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1627B" w14:textId="6ED11092" w:rsidR="00365739" w:rsidRPr="00A50D74" w:rsidRDefault="00365739" w:rsidP="00F81B92">
      <w:pPr>
        <w:tabs>
          <w:tab w:val="left" w:pos="567"/>
        </w:tabs>
        <w:autoSpaceDE w:val="0"/>
        <w:autoSpaceDN w:val="0"/>
        <w:adjustRightInd w:val="0"/>
        <w:spacing w:before="60" w:after="60" w:line="264" w:lineRule="auto"/>
        <w:jc w:val="center"/>
        <w:rPr>
          <w:b/>
          <w:sz w:val="20"/>
          <w:szCs w:val="20"/>
        </w:rPr>
      </w:pPr>
      <w:r w:rsidRPr="00A50D74">
        <w:rPr>
          <w:b/>
          <w:sz w:val="20"/>
          <w:szCs w:val="20"/>
        </w:rPr>
        <w:t>Публичный договор теплоснабжения</w:t>
      </w:r>
      <w:r w:rsidR="005F22EB" w:rsidRPr="00A50D74">
        <w:rPr>
          <w:b/>
          <w:sz w:val="20"/>
          <w:szCs w:val="20"/>
        </w:rPr>
        <w:t xml:space="preserve"> №</w:t>
      </w:r>
      <w:r w:rsidR="007053B6">
        <w:rPr>
          <w:b/>
          <w:sz w:val="20"/>
          <w:szCs w:val="20"/>
        </w:rPr>
        <w:t xml:space="preserve"> </w:t>
      </w:r>
      <w:r w:rsidR="002E1051">
        <w:rPr>
          <w:b/>
          <w:bCs/>
          <w:color w:val="000000"/>
          <w:sz w:val="20"/>
          <w:szCs w:val="20"/>
          <w:u w:val="single"/>
        </w:rPr>
        <w:t>_______</w:t>
      </w:r>
    </w:p>
    <w:p w14:paraId="6E2BC90B" w14:textId="77777777" w:rsidR="00F714BB" w:rsidRPr="00A50D74" w:rsidRDefault="00365739" w:rsidP="00F81B92">
      <w:pPr>
        <w:tabs>
          <w:tab w:val="left" w:pos="567"/>
        </w:tabs>
        <w:autoSpaceDE w:val="0"/>
        <w:autoSpaceDN w:val="0"/>
        <w:adjustRightInd w:val="0"/>
        <w:spacing w:before="60" w:after="60" w:line="264" w:lineRule="auto"/>
        <w:jc w:val="center"/>
        <w:rPr>
          <w:rFonts w:eastAsia="Calibri"/>
          <w:b/>
          <w:bCs/>
          <w:sz w:val="20"/>
          <w:szCs w:val="20"/>
          <w:lang w:eastAsia="en-US"/>
        </w:rPr>
      </w:pPr>
      <w:r w:rsidRPr="00A50D74">
        <w:rPr>
          <w:rFonts w:eastAsia="Calibri"/>
          <w:b/>
          <w:bCs/>
          <w:sz w:val="20"/>
          <w:szCs w:val="20"/>
          <w:lang w:eastAsia="en-US"/>
        </w:rPr>
        <w:t>для управляющих организаций, товариществ собственнико</w:t>
      </w:r>
      <w:r w:rsidR="00F714BB" w:rsidRPr="00A50D74">
        <w:rPr>
          <w:rFonts w:eastAsia="Calibri"/>
          <w:b/>
          <w:bCs/>
          <w:sz w:val="20"/>
          <w:szCs w:val="20"/>
          <w:lang w:eastAsia="en-US"/>
        </w:rPr>
        <w:t>в жилья, жилищных кооперативов,</w:t>
      </w:r>
    </w:p>
    <w:p w14:paraId="20CCAC53" w14:textId="77777777" w:rsidR="00365739" w:rsidRPr="00A50D74" w:rsidRDefault="00365739" w:rsidP="00F81B92">
      <w:pPr>
        <w:tabs>
          <w:tab w:val="left" w:pos="567"/>
        </w:tabs>
        <w:autoSpaceDE w:val="0"/>
        <w:autoSpaceDN w:val="0"/>
        <w:adjustRightInd w:val="0"/>
        <w:spacing w:before="60" w:after="60" w:line="264" w:lineRule="auto"/>
        <w:jc w:val="center"/>
        <w:rPr>
          <w:rFonts w:eastAsia="Calibri"/>
          <w:b/>
          <w:bCs/>
          <w:sz w:val="20"/>
          <w:szCs w:val="20"/>
          <w:lang w:eastAsia="en-US"/>
        </w:rPr>
      </w:pPr>
      <w:r w:rsidRPr="00A50D74">
        <w:rPr>
          <w:rFonts w:eastAsia="Calibri"/>
          <w:b/>
          <w:bCs/>
          <w:sz w:val="20"/>
          <w:szCs w:val="20"/>
          <w:lang w:eastAsia="en-US"/>
        </w:rPr>
        <w:t>иных исполнителей, предоставляющих коммунальные услуги потребителям</w:t>
      </w:r>
    </w:p>
    <w:p w14:paraId="66FBB368" w14:textId="3A537785" w:rsidR="00F462BA" w:rsidRPr="007214ED" w:rsidRDefault="00365739" w:rsidP="00F81B92">
      <w:pPr>
        <w:tabs>
          <w:tab w:val="left" w:pos="567"/>
        </w:tabs>
        <w:spacing w:before="60" w:after="60" w:line="264" w:lineRule="auto"/>
        <w:jc w:val="both"/>
        <w:rPr>
          <w:sz w:val="20"/>
          <w:szCs w:val="20"/>
        </w:rPr>
      </w:pPr>
      <w:r w:rsidRPr="00A50D74">
        <w:rPr>
          <w:sz w:val="20"/>
          <w:szCs w:val="20"/>
        </w:rPr>
        <w:t>г. Сочи</w:t>
      </w:r>
      <w:r w:rsidRPr="00A50D74">
        <w:rPr>
          <w:sz w:val="20"/>
          <w:szCs w:val="20"/>
        </w:rPr>
        <w:tab/>
      </w:r>
      <w:r w:rsidRPr="00A50D74">
        <w:rPr>
          <w:sz w:val="20"/>
          <w:szCs w:val="20"/>
        </w:rPr>
        <w:tab/>
      </w:r>
      <w:r w:rsidR="00F462BA" w:rsidRPr="00A50D74">
        <w:rPr>
          <w:sz w:val="20"/>
          <w:szCs w:val="20"/>
        </w:rPr>
        <w:t xml:space="preserve"> </w:t>
      </w:r>
      <w:r w:rsidRPr="00A50D74">
        <w:rPr>
          <w:sz w:val="20"/>
          <w:szCs w:val="20"/>
        </w:rPr>
        <w:tab/>
      </w:r>
      <w:r w:rsidR="00F462BA" w:rsidRPr="00A50D74">
        <w:rPr>
          <w:sz w:val="20"/>
          <w:szCs w:val="20"/>
        </w:rPr>
        <w:t xml:space="preserve">          </w:t>
      </w:r>
      <w:r w:rsidR="006B3986">
        <w:rPr>
          <w:sz w:val="20"/>
          <w:szCs w:val="20"/>
        </w:rPr>
        <w:t xml:space="preserve">                                                   </w:t>
      </w:r>
      <w:r w:rsidR="00F462BA" w:rsidRPr="00A50D74">
        <w:rPr>
          <w:sz w:val="20"/>
          <w:szCs w:val="20"/>
        </w:rPr>
        <w:t xml:space="preserve">                </w:t>
      </w:r>
      <w:r w:rsidR="00F714BB" w:rsidRPr="00A50D74">
        <w:rPr>
          <w:sz w:val="20"/>
          <w:szCs w:val="20"/>
        </w:rPr>
        <w:t xml:space="preserve">                                       </w:t>
      </w:r>
      <w:r w:rsidR="00F462BA" w:rsidRPr="00A50D74">
        <w:rPr>
          <w:sz w:val="20"/>
          <w:szCs w:val="20"/>
        </w:rPr>
        <w:t xml:space="preserve"> </w:t>
      </w:r>
      <w:r w:rsidR="00065583">
        <w:rPr>
          <w:sz w:val="20"/>
          <w:szCs w:val="20"/>
        </w:rPr>
        <w:t xml:space="preserve">                    </w:t>
      </w:r>
      <w:r w:rsidR="002E1051">
        <w:rPr>
          <w:sz w:val="20"/>
          <w:szCs w:val="20"/>
        </w:rPr>
        <w:t>__</w:t>
      </w:r>
      <w:proofErr w:type="gramStart"/>
      <w:r w:rsidR="002E1051">
        <w:rPr>
          <w:sz w:val="20"/>
          <w:szCs w:val="20"/>
        </w:rPr>
        <w:t>_</w:t>
      </w:r>
      <w:r w:rsidR="00561340" w:rsidRPr="00561340">
        <w:rPr>
          <w:color w:val="000000"/>
          <w:sz w:val="20"/>
          <w:szCs w:val="20"/>
        </w:rPr>
        <w:t>.</w:t>
      </w:r>
      <w:r w:rsidR="002E1051">
        <w:rPr>
          <w:color w:val="000000"/>
          <w:sz w:val="20"/>
          <w:szCs w:val="20"/>
        </w:rPr>
        <w:t>_</w:t>
      </w:r>
      <w:proofErr w:type="gramEnd"/>
      <w:r w:rsidR="002E1051">
        <w:rPr>
          <w:color w:val="000000"/>
          <w:sz w:val="20"/>
          <w:szCs w:val="20"/>
        </w:rPr>
        <w:t>___</w:t>
      </w:r>
      <w:r w:rsidR="00561340" w:rsidRPr="00561340">
        <w:rPr>
          <w:color w:val="000000"/>
          <w:sz w:val="20"/>
          <w:szCs w:val="20"/>
        </w:rPr>
        <w:t>.202</w:t>
      </w:r>
      <w:r w:rsidR="003569C3">
        <w:rPr>
          <w:color w:val="000000"/>
          <w:sz w:val="20"/>
          <w:szCs w:val="20"/>
        </w:rPr>
        <w:t>__</w:t>
      </w:r>
      <w:r w:rsidR="006B3986" w:rsidRPr="00032C3D">
        <w:rPr>
          <w:sz w:val="20"/>
          <w:szCs w:val="20"/>
        </w:rPr>
        <w:t xml:space="preserve"> г.</w:t>
      </w:r>
    </w:p>
    <w:p w14:paraId="3040E3B6" w14:textId="77777777" w:rsidR="005E3FA9" w:rsidRDefault="00561340" w:rsidP="00F81B92">
      <w:pPr>
        <w:tabs>
          <w:tab w:val="left" w:pos="567"/>
        </w:tabs>
        <w:spacing w:before="60" w:after="60" w:line="264" w:lineRule="auto"/>
        <w:jc w:val="both"/>
        <w:rPr>
          <w:sz w:val="20"/>
          <w:szCs w:val="20"/>
        </w:rPr>
      </w:pPr>
      <w:r>
        <w:rPr>
          <w:b/>
          <w:bCs/>
          <w:color w:val="000000"/>
          <w:sz w:val="20"/>
          <w:szCs w:val="20"/>
        </w:rPr>
        <w:t>Муниципальное унитарное предприятие города Сочи «Сочитеплоэнерго»</w:t>
      </w:r>
      <w:r w:rsidR="00365739" w:rsidRPr="00A50D74">
        <w:rPr>
          <w:sz w:val="20"/>
          <w:szCs w:val="20"/>
        </w:rPr>
        <w:t xml:space="preserve">, именуемое в дальнейшем </w:t>
      </w:r>
      <w:r w:rsidR="00F462BA" w:rsidRPr="00A50D74">
        <w:rPr>
          <w:sz w:val="20"/>
          <w:szCs w:val="20"/>
        </w:rPr>
        <w:t>«</w:t>
      </w:r>
      <w:r w:rsidR="00365739" w:rsidRPr="00A50D74">
        <w:rPr>
          <w:b/>
          <w:sz w:val="20"/>
          <w:szCs w:val="20"/>
        </w:rPr>
        <w:t>Ресурсоснабжающая</w:t>
      </w:r>
      <w:r w:rsidR="00365739" w:rsidRPr="00A50D74">
        <w:rPr>
          <w:sz w:val="20"/>
          <w:szCs w:val="20"/>
        </w:rPr>
        <w:t xml:space="preserve"> </w:t>
      </w:r>
      <w:r w:rsidR="00365739" w:rsidRPr="00A50D74">
        <w:rPr>
          <w:b/>
          <w:sz w:val="20"/>
          <w:szCs w:val="20"/>
        </w:rPr>
        <w:t>организация</w:t>
      </w:r>
      <w:r w:rsidR="00F462BA" w:rsidRPr="00A50D74">
        <w:rPr>
          <w:sz w:val="20"/>
          <w:szCs w:val="20"/>
        </w:rPr>
        <w:t>»</w:t>
      </w:r>
      <w:r w:rsidR="00365739" w:rsidRPr="00A50D74">
        <w:rPr>
          <w:sz w:val="20"/>
          <w:szCs w:val="20"/>
        </w:rPr>
        <w:t xml:space="preserve">, </w:t>
      </w:r>
      <w:r w:rsidR="007053B6" w:rsidRPr="00601047">
        <w:rPr>
          <w:sz w:val="20"/>
          <w:szCs w:val="20"/>
        </w:rPr>
        <w:t xml:space="preserve">в лице </w:t>
      </w:r>
      <w:r w:rsidR="005E3FA9">
        <w:rPr>
          <w:sz w:val="20"/>
          <w:szCs w:val="20"/>
        </w:rPr>
        <w:t>________________________________________________________________</w:t>
      </w:r>
    </w:p>
    <w:p w14:paraId="0C7C8A68" w14:textId="6673903B" w:rsidR="005E3FA9" w:rsidRDefault="005E3FA9" w:rsidP="00F81B92">
      <w:pPr>
        <w:tabs>
          <w:tab w:val="left" w:pos="567"/>
        </w:tabs>
        <w:spacing w:before="60" w:after="60" w:line="264" w:lineRule="auto"/>
        <w:jc w:val="both"/>
        <w:rPr>
          <w:sz w:val="20"/>
          <w:szCs w:val="20"/>
        </w:rPr>
      </w:pPr>
      <w:r>
        <w:rPr>
          <w:sz w:val="20"/>
          <w:szCs w:val="20"/>
        </w:rPr>
        <w:t>________________________________________________________________________________________________________</w:t>
      </w:r>
      <w:r w:rsidR="007053B6" w:rsidRPr="00601047">
        <w:rPr>
          <w:sz w:val="20"/>
          <w:szCs w:val="20"/>
        </w:rPr>
        <w:t xml:space="preserve">, и </w:t>
      </w:r>
      <w:r>
        <w:rPr>
          <w:b/>
          <w:color w:val="000000"/>
          <w:sz w:val="20"/>
          <w:szCs w:val="20"/>
        </w:rPr>
        <w:t>________________________________________________________________________________________________</w:t>
      </w:r>
      <w:r w:rsidR="006A066D" w:rsidRPr="00A50D74">
        <w:rPr>
          <w:sz w:val="20"/>
          <w:szCs w:val="20"/>
        </w:rPr>
        <w:t xml:space="preserve">, </w:t>
      </w:r>
      <w:r w:rsidR="00365739" w:rsidRPr="00A50D74">
        <w:rPr>
          <w:sz w:val="20"/>
          <w:szCs w:val="20"/>
        </w:rPr>
        <w:t xml:space="preserve">именуемое в дальнейшем </w:t>
      </w:r>
      <w:r w:rsidR="00F462BA" w:rsidRPr="00FB19BF">
        <w:rPr>
          <w:b/>
          <w:sz w:val="20"/>
          <w:szCs w:val="20"/>
        </w:rPr>
        <w:t>«Исполнитель»</w:t>
      </w:r>
      <w:r w:rsidR="00365739" w:rsidRPr="00A50D74">
        <w:rPr>
          <w:sz w:val="20"/>
          <w:szCs w:val="20"/>
        </w:rPr>
        <w:t>, в лице</w:t>
      </w:r>
      <w:r w:rsidR="005F22EB" w:rsidRPr="00A50D74">
        <w:rPr>
          <w:sz w:val="20"/>
          <w:szCs w:val="20"/>
        </w:rPr>
        <w:t xml:space="preserve"> </w:t>
      </w:r>
      <w:r>
        <w:rPr>
          <w:sz w:val="20"/>
          <w:szCs w:val="20"/>
        </w:rPr>
        <w:t>_____________________________________________________________</w:t>
      </w:r>
    </w:p>
    <w:p w14:paraId="611E9304" w14:textId="55CAECD5" w:rsidR="00365739" w:rsidRPr="00A50D74" w:rsidRDefault="005E3FA9" w:rsidP="00F81B92">
      <w:pPr>
        <w:tabs>
          <w:tab w:val="left" w:pos="567"/>
        </w:tabs>
        <w:spacing w:before="60" w:after="60" w:line="264" w:lineRule="auto"/>
        <w:jc w:val="both"/>
        <w:rPr>
          <w:sz w:val="20"/>
          <w:szCs w:val="20"/>
        </w:rPr>
      </w:pPr>
      <w:r>
        <w:rPr>
          <w:sz w:val="20"/>
          <w:szCs w:val="20"/>
        </w:rPr>
        <w:t>________________________________________________________________________________________________________</w:t>
      </w:r>
      <w:r w:rsidR="00365739" w:rsidRPr="00A50D74">
        <w:rPr>
          <w:sz w:val="20"/>
          <w:szCs w:val="20"/>
        </w:rPr>
        <w:t>, действующ</w:t>
      </w:r>
      <w:r w:rsidR="00234635">
        <w:rPr>
          <w:sz w:val="20"/>
          <w:szCs w:val="20"/>
        </w:rPr>
        <w:t>его</w:t>
      </w:r>
      <w:r w:rsidR="00365739" w:rsidRPr="00A50D74">
        <w:rPr>
          <w:sz w:val="20"/>
          <w:szCs w:val="20"/>
        </w:rPr>
        <w:t xml:space="preserve"> на основании </w:t>
      </w:r>
      <w:r>
        <w:rPr>
          <w:sz w:val="20"/>
          <w:szCs w:val="20"/>
        </w:rPr>
        <w:t>_______________________________________________________________________________</w:t>
      </w:r>
      <w:r w:rsidR="00365739" w:rsidRPr="00A50D74">
        <w:rPr>
          <w:sz w:val="20"/>
          <w:szCs w:val="20"/>
        </w:rPr>
        <w:t>, в соответствии со ст. 426 ГК РФ,</w:t>
      </w:r>
      <w:r w:rsidR="00AC613F" w:rsidRPr="00A50D74">
        <w:rPr>
          <w:sz w:val="20"/>
          <w:szCs w:val="20"/>
        </w:rPr>
        <w:t xml:space="preserve"> Федеральным законом от 27.07.2010 г. № 190-ФЗ «О теплоснабжении»,</w:t>
      </w:r>
      <w:r w:rsidR="00365739" w:rsidRPr="00A50D74">
        <w:rPr>
          <w:sz w:val="20"/>
          <w:szCs w:val="20"/>
        </w:rPr>
        <w:t xml:space="preserve"> </w:t>
      </w:r>
      <w:r w:rsidR="00AC613F" w:rsidRPr="00A50D74">
        <w:rPr>
          <w:sz w:val="20"/>
          <w:szCs w:val="20"/>
        </w:rPr>
        <w:t>«</w:t>
      </w:r>
      <w:r w:rsidR="00365739" w:rsidRPr="00A50D74">
        <w:rPr>
          <w:sz w:val="20"/>
          <w:szCs w:val="20"/>
        </w:rPr>
        <w: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r w:rsidR="00AC613F" w:rsidRPr="00A50D74">
        <w:rPr>
          <w:sz w:val="20"/>
          <w:szCs w:val="20"/>
        </w:rPr>
        <w:t>»</w:t>
      </w:r>
      <w:r w:rsidR="00365739" w:rsidRPr="00A50D74">
        <w:rPr>
          <w:sz w:val="20"/>
          <w:szCs w:val="20"/>
        </w:rPr>
        <w:t>, утв. Постановлением Правительства РФ от 14.02.2012</w:t>
      </w:r>
      <w:r w:rsidR="00AC613F" w:rsidRPr="00A50D74">
        <w:rPr>
          <w:sz w:val="20"/>
          <w:szCs w:val="20"/>
        </w:rPr>
        <w:t xml:space="preserve"> г.</w:t>
      </w:r>
      <w:r w:rsidR="00365739" w:rsidRPr="00A50D74">
        <w:rPr>
          <w:sz w:val="20"/>
          <w:szCs w:val="20"/>
        </w:rPr>
        <w:t xml:space="preserve"> № 124</w:t>
      </w:r>
      <w:r w:rsidR="00AC613F" w:rsidRPr="00A50D74">
        <w:rPr>
          <w:sz w:val="20"/>
          <w:szCs w:val="20"/>
        </w:rPr>
        <w:t>,</w:t>
      </w:r>
      <w:r w:rsidR="00365739" w:rsidRPr="00A50D74">
        <w:rPr>
          <w:sz w:val="20"/>
          <w:szCs w:val="20"/>
        </w:rPr>
        <w:t xml:space="preserve"> зак</w:t>
      </w:r>
      <w:r w:rsidR="007C7470" w:rsidRPr="00A50D74">
        <w:rPr>
          <w:sz w:val="20"/>
          <w:szCs w:val="20"/>
        </w:rPr>
        <w:t>лючили договор о нижеследующем:</w:t>
      </w:r>
    </w:p>
    <w:p w14:paraId="6CFAF26B" w14:textId="77777777" w:rsidR="00365739" w:rsidRPr="00A50D74" w:rsidRDefault="00365739" w:rsidP="00F81B92">
      <w:pPr>
        <w:numPr>
          <w:ilvl w:val="0"/>
          <w:numId w:val="1"/>
        </w:numPr>
        <w:tabs>
          <w:tab w:val="left" w:pos="426"/>
        </w:tabs>
        <w:spacing w:before="60" w:after="60" w:line="264" w:lineRule="auto"/>
        <w:ind w:left="0" w:hanging="426"/>
        <w:jc w:val="center"/>
        <w:rPr>
          <w:b/>
          <w:sz w:val="20"/>
          <w:szCs w:val="20"/>
        </w:rPr>
      </w:pPr>
      <w:r w:rsidRPr="00A50D74">
        <w:rPr>
          <w:b/>
          <w:sz w:val="20"/>
          <w:szCs w:val="20"/>
        </w:rPr>
        <w:t>ПРЕДМЕТ ДОГОВОРА</w:t>
      </w:r>
    </w:p>
    <w:p w14:paraId="7232D746"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Ресурсоснабжающая организация обязуется поставлять Исполнителю через присоединенную сеть горячую воду</w:t>
      </w:r>
      <w:r w:rsidR="00AC613F" w:rsidRPr="00A50D74">
        <w:rPr>
          <w:sz w:val="20"/>
          <w:szCs w:val="20"/>
        </w:rPr>
        <w:t xml:space="preserve"> </w:t>
      </w:r>
      <w:r w:rsidRPr="00A50D74">
        <w:rPr>
          <w:sz w:val="20"/>
          <w:szCs w:val="20"/>
        </w:rPr>
        <w:t>и тепловую энергию (далее – тепловую энергию)</w:t>
      </w:r>
      <w:r w:rsidRPr="00A50D74">
        <w:rPr>
          <w:rFonts w:eastAsia="Calibri"/>
          <w:sz w:val="20"/>
          <w:szCs w:val="20"/>
          <w:lang w:eastAsia="en-US"/>
        </w:rPr>
        <w:t>,</w:t>
      </w:r>
      <w:r w:rsidRPr="00A50D74">
        <w:rPr>
          <w:sz w:val="20"/>
          <w:szCs w:val="20"/>
        </w:rPr>
        <w:t xml:space="preserve"> а Исполнитель обязуется </w:t>
      </w:r>
      <w:r w:rsidR="00AC613F" w:rsidRPr="00A50D74">
        <w:rPr>
          <w:sz w:val="20"/>
          <w:szCs w:val="20"/>
        </w:rPr>
        <w:t xml:space="preserve">принимать и </w:t>
      </w:r>
      <w:r w:rsidRPr="00A50D74">
        <w:rPr>
          <w:sz w:val="20"/>
          <w:szCs w:val="20"/>
        </w:rPr>
        <w:t xml:space="preserve">оплачивать </w:t>
      </w:r>
      <w:r w:rsidR="00AC613F" w:rsidRPr="00A50D74">
        <w:rPr>
          <w:sz w:val="20"/>
          <w:szCs w:val="20"/>
        </w:rPr>
        <w:t>тепловую энергию, соблюдая</w:t>
      </w:r>
      <w:r w:rsidRPr="00A50D74">
        <w:rPr>
          <w:sz w:val="20"/>
          <w:szCs w:val="20"/>
        </w:rPr>
        <w:t xml:space="preserve"> предусмотренный договором режим потребления тепловой энергии, обеспечивать безопасность эксплуатации находящихся в его ведении тепловых сетей и исправность используемых узлов и приборов уче</w:t>
      </w:r>
      <w:r w:rsidR="0048267F" w:rsidRPr="00A50D74">
        <w:rPr>
          <w:sz w:val="20"/>
          <w:szCs w:val="20"/>
        </w:rPr>
        <w:t>та.</w:t>
      </w:r>
    </w:p>
    <w:p w14:paraId="2379818E" w14:textId="77777777" w:rsidR="009902AA" w:rsidRDefault="009902AA" w:rsidP="007214ED">
      <w:pPr>
        <w:pStyle w:val="a7"/>
        <w:numPr>
          <w:ilvl w:val="1"/>
          <w:numId w:val="2"/>
        </w:numPr>
        <w:tabs>
          <w:tab w:val="left" w:pos="426"/>
        </w:tabs>
        <w:autoSpaceDE w:val="0"/>
        <w:autoSpaceDN w:val="0"/>
        <w:adjustRightInd w:val="0"/>
        <w:spacing w:before="60" w:after="60" w:line="264" w:lineRule="auto"/>
        <w:ind w:left="0" w:firstLine="0"/>
        <w:contextualSpacing w:val="0"/>
        <w:jc w:val="both"/>
        <w:rPr>
          <w:sz w:val="20"/>
          <w:szCs w:val="20"/>
        </w:rPr>
      </w:pPr>
      <w:r w:rsidRPr="00A50D74">
        <w:rPr>
          <w:sz w:val="20"/>
          <w:szCs w:val="20"/>
        </w:rPr>
        <w:t>Граница раздела внутридомовой инженерной системы теплоснабжения, горячего водоснабжения, которая</w:t>
      </w:r>
      <w:r w:rsidR="00F462BA" w:rsidRPr="00A50D74">
        <w:rPr>
          <w:sz w:val="20"/>
          <w:szCs w:val="20"/>
        </w:rPr>
        <w:t xml:space="preserve"> </w:t>
      </w:r>
      <w:r w:rsidRPr="00A50D74">
        <w:rPr>
          <w:sz w:val="20"/>
          <w:szCs w:val="20"/>
        </w:rPr>
        <w:t>подключена к централизованным сетям инженерно-технического обеспечения,</w:t>
      </w:r>
      <w:r w:rsidR="007A2DE9" w:rsidRPr="00A50D74">
        <w:rPr>
          <w:sz w:val="20"/>
          <w:szCs w:val="20"/>
        </w:rPr>
        <w:t xml:space="preserve"> определяется в соответствии с А</w:t>
      </w:r>
      <w:r w:rsidRPr="00A50D74">
        <w:rPr>
          <w:sz w:val="20"/>
          <w:szCs w:val="20"/>
        </w:rPr>
        <w:t>ктом разграничения балансовой принадлежности и эксплуатационной ответственности сторон (Приложен</w:t>
      </w:r>
      <w:r w:rsidR="00B65C8F" w:rsidRPr="00A50D74">
        <w:rPr>
          <w:sz w:val="20"/>
          <w:szCs w:val="20"/>
        </w:rPr>
        <w:t>ие</w:t>
      </w:r>
      <w:r w:rsidRPr="00A50D74">
        <w:rPr>
          <w:sz w:val="20"/>
          <w:szCs w:val="20"/>
        </w:rPr>
        <w:t xml:space="preserve"> </w:t>
      </w:r>
      <w:r w:rsidR="00595308" w:rsidRPr="00A50D74">
        <w:rPr>
          <w:sz w:val="20"/>
          <w:szCs w:val="20"/>
        </w:rPr>
        <w:t>№</w:t>
      </w:r>
      <w:r w:rsidRPr="00A50D74">
        <w:rPr>
          <w:sz w:val="20"/>
          <w:szCs w:val="20"/>
        </w:rPr>
        <w:t xml:space="preserve"> </w:t>
      </w:r>
      <w:r w:rsidR="008034F4">
        <w:rPr>
          <w:sz w:val="20"/>
          <w:szCs w:val="20"/>
        </w:rPr>
        <w:t>1</w:t>
      </w:r>
      <w:r w:rsidRPr="00A50D74">
        <w:rPr>
          <w:sz w:val="20"/>
          <w:szCs w:val="20"/>
        </w:rPr>
        <w:t xml:space="preserve"> к настоящему договору).</w:t>
      </w:r>
    </w:p>
    <w:p w14:paraId="076BF86F" w14:textId="77777777" w:rsidR="008034F4" w:rsidRPr="008034F4" w:rsidRDefault="008034F4" w:rsidP="007214ED">
      <w:pPr>
        <w:pStyle w:val="a7"/>
        <w:numPr>
          <w:ilvl w:val="1"/>
          <w:numId w:val="2"/>
        </w:numPr>
        <w:tabs>
          <w:tab w:val="left" w:pos="567"/>
        </w:tabs>
        <w:autoSpaceDE w:val="0"/>
        <w:autoSpaceDN w:val="0"/>
        <w:adjustRightInd w:val="0"/>
        <w:spacing w:before="60" w:after="60" w:line="264" w:lineRule="auto"/>
        <w:ind w:left="0" w:firstLine="0"/>
        <w:contextualSpacing w:val="0"/>
        <w:jc w:val="both"/>
        <w:rPr>
          <w:sz w:val="20"/>
          <w:szCs w:val="20"/>
        </w:rPr>
      </w:pPr>
      <w:r w:rsidRPr="00A50D74">
        <w:rPr>
          <w:sz w:val="20"/>
          <w:szCs w:val="20"/>
        </w:rPr>
        <w:t xml:space="preserve">Местонахождение домов Исполнителя, которым ресурсоснабжающая организация поставляет тепловую энергию, общая площадь, величина тепловой нагрузки теплопотребляющих установок, а также договорный объем тепловой энергии, указывается в Приложении № </w:t>
      </w:r>
      <w:r>
        <w:rPr>
          <w:sz w:val="20"/>
          <w:szCs w:val="20"/>
        </w:rPr>
        <w:t>2</w:t>
      </w:r>
      <w:r w:rsidRPr="00A50D74">
        <w:rPr>
          <w:sz w:val="20"/>
          <w:szCs w:val="20"/>
        </w:rPr>
        <w:t xml:space="preserve"> к настоящему договору.</w:t>
      </w:r>
    </w:p>
    <w:p w14:paraId="5426779D"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rFonts w:eastAsia="Calibri"/>
          <w:sz w:val="20"/>
          <w:szCs w:val="20"/>
          <w:lang w:eastAsia="en-US"/>
        </w:rPr>
        <w:t xml:space="preserve">Режим потребления и качество тепловой энергии должно соответствовать требованиям, указанным в пунктах </w:t>
      </w:r>
      <w:r w:rsidRPr="00A50D74">
        <w:rPr>
          <w:rFonts w:eastAsia="Calibri"/>
          <w:sz w:val="20"/>
          <w:szCs w:val="20"/>
          <w:lang w:val="en-US" w:eastAsia="en-US"/>
        </w:rPr>
        <w:t>II</w:t>
      </w:r>
      <w:r w:rsidRPr="00A50D74">
        <w:rPr>
          <w:rFonts w:eastAsia="Calibri"/>
          <w:sz w:val="20"/>
          <w:szCs w:val="20"/>
          <w:lang w:eastAsia="en-US"/>
        </w:rPr>
        <w:t xml:space="preserve">. «Горячее водоснабжение» и </w:t>
      </w:r>
      <w:r w:rsidRPr="00A50D74">
        <w:rPr>
          <w:rFonts w:eastAsia="Calibri"/>
          <w:sz w:val="20"/>
          <w:szCs w:val="20"/>
          <w:lang w:val="en-US" w:eastAsia="en-US"/>
        </w:rPr>
        <w:t>VI</w:t>
      </w:r>
      <w:r w:rsidRPr="00A50D74">
        <w:rPr>
          <w:rFonts w:eastAsia="Calibri"/>
          <w:sz w:val="20"/>
          <w:szCs w:val="20"/>
          <w:lang w:eastAsia="en-US"/>
        </w:rPr>
        <w:t xml:space="preserve">. «Отопление» </w:t>
      </w:r>
      <w:r w:rsidR="00AC04E7" w:rsidRPr="00A50D74">
        <w:rPr>
          <w:rFonts w:eastAsia="Calibri"/>
          <w:sz w:val="20"/>
          <w:szCs w:val="20"/>
          <w:lang w:eastAsia="en-US"/>
        </w:rPr>
        <w:t>Приложения</w:t>
      </w:r>
      <w:r w:rsidRPr="00A50D74">
        <w:rPr>
          <w:rFonts w:eastAsia="Calibri"/>
          <w:sz w:val="20"/>
          <w:szCs w:val="20"/>
          <w:lang w:eastAsia="en-US"/>
        </w:rPr>
        <w:t xml:space="preserve"> </w:t>
      </w:r>
      <w:r w:rsidR="00B65C8F" w:rsidRPr="00A50D74">
        <w:rPr>
          <w:rFonts w:eastAsia="Calibri"/>
          <w:sz w:val="20"/>
          <w:szCs w:val="20"/>
          <w:lang w:eastAsia="en-US"/>
        </w:rPr>
        <w:t>№</w:t>
      </w:r>
      <w:r w:rsidRPr="00A50D74">
        <w:rPr>
          <w:rFonts w:eastAsia="Calibri"/>
          <w:sz w:val="20"/>
          <w:szCs w:val="20"/>
          <w:lang w:eastAsia="en-US"/>
        </w:rPr>
        <w:t xml:space="preserve"> 1 к «Правилам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w:t>
      </w:r>
      <w:r w:rsidR="00AC04E7" w:rsidRPr="00A50D74">
        <w:rPr>
          <w:rFonts w:eastAsia="Calibri"/>
          <w:sz w:val="20"/>
          <w:szCs w:val="20"/>
          <w:lang w:eastAsia="en-US"/>
        </w:rPr>
        <w:t xml:space="preserve"> г.</w:t>
      </w:r>
      <w:r w:rsidRPr="00A50D74">
        <w:rPr>
          <w:rFonts w:eastAsia="Calibri"/>
          <w:sz w:val="20"/>
          <w:szCs w:val="20"/>
          <w:lang w:eastAsia="en-US"/>
        </w:rPr>
        <w:t xml:space="preserve"> </w:t>
      </w:r>
      <w:r w:rsidR="00AC04E7" w:rsidRPr="00A50D74">
        <w:rPr>
          <w:rFonts w:eastAsia="Calibri"/>
          <w:sz w:val="20"/>
          <w:szCs w:val="20"/>
          <w:lang w:eastAsia="en-US"/>
        </w:rPr>
        <w:t>№</w:t>
      </w:r>
      <w:r w:rsidRPr="00A50D74">
        <w:rPr>
          <w:rFonts w:eastAsia="Calibri"/>
          <w:sz w:val="20"/>
          <w:szCs w:val="20"/>
          <w:lang w:eastAsia="en-US"/>
        </w:rPr>
        <w:t xml:space="preserve"> 354 (далее – Правила № 354) и требованиям СанПиН</w:t>
      </w:r>
      <w:r w:rsidR="00F462BA" w:rsidRPr="00A50D74">
        <w:rPr>
          <w:rFonts w:eastAsia="Calibri"/>
          <w:sz w:val="20"/>
          <w:szCs w:val="20"/>
          <w:lang w:eastAsia="en-US"/>
        </w:rPr>
        <w:t xml:space="preserve"> </w:t>
      </w:r>
      <w:r w:rsidRPr="00A50D74">
        <w:rPr>
          <w:rFonts w:eastAsia="Calibri"/>
          <w:sz w:val="20"/>
          <w:szCs w:val="20"/>
          <w:lang w:eastAsia="en-US"/>
        </w:rPr>
        <w:t>2.1.4.2496-09</w:t>
      </w:r>
      <w:r w:rsidR="00096B18" w:rsidRPr="00A50D74">
        <w:rPr>
          <w:rFonts w:eastAsia="Calibri"/>
          <w:sz w:val="20"/>
          <w:szCs w:val="20"/>
          <w:lang w:eastAsia="en-US"/>
        </w:rPr>
        <w:t>,</w:t>
      </w:r>
      <w:r w:rsidR="009902AA" w:rsidRPr="00A50D74">
        <w:rPr>
          <w:rFonts w:eastAsia="Calibri"/>
          <w:sz w:val="20"/>
          <w:szCs w:val="20"/>
          <w:lang w:eastAsia="en-US"/>
        </w:rPr>
        <w:t xml:space="preserve"> при </w:t>
      </w:r>
      <w:r w:rsidR="00AC04E7" w:rsidRPr="00A50D74">
        <w:rPr>
          <w:rFonts w:eastAsia="Calibri"/>
          <w:sz w:val="20"/>
          <w:szCs w:val="20"/>
          <w:lang w:eastAsia="en-US"/>
        </w:rPr>
        <w:t>условии выполнения Исполнителем</w:t>
      </w:r>
      <w:r w:rsidR="009902AA" w:rsidRPr="00A50D74">
        <w:rPr>
          <w:rFonts w:eastAsia="Calibri"/>
          <w:sz w:val="20"/>
          <w:szCs w:val="20"/>
          <w:lang w:eastAsia="en-US"/>
        </w:rPr>
        <w:t xml:space="preserve"> мероприятий, указанных в разделе </w:t>
      </w:r>
      <w:r w:rsidR="00096B18" w:rsidRPr="00A50D74">
        <w:rPr>
          <w:rFonts w:eastAsia="Calibri"/>
          <w:sz w:val="20"/>
          <w:szCs w:val="20"/>
          <w:lang w:eastAsia="en-US"/>
        </w:rPr>
        <w:t>2</w:t>
      </w:r>
      <w:r w:rsidR="009902AA" w:rsidRPr="00A50D74">
        <w:rPr>
          <w:rFonts w:eastAsia="Calibri"/>
          <w:sz w:val="20"/>
          <w:szCs w:val="20"/>
          <w:lang w:eastAsia="en-US"/>
        </w:rPr>
        <w:t>.</w:t>
      </w:r>
      <w:r w:rsidR="00096B18" w:rsidRPr="00A50D74">
        <w:rPr>
          <w:rFonts w:eastAsia="Calibri"/>
          <w:sz w:val="20"/>
          <w:szCs w:val="20"/>
          <w:lang w:eastAsia="en-US"/>
        </w:rPr>
        <w:t>2</w:t>
      </w:r>
      <w:r w:rsidR="009902AA" w:rsidRPr="00A50D74">
        <w:rPr>
          <w:rFonts w:eastAsia="Calibri"/>
          <w:sz w:val="20"/>
          <w:szCs w:val="20"/>
          <w:lang w:eastAsia="en-US"/>
        </w:rPr>
        <w:t xml:space="preserve"> настоящего</w:t>
      </w:r>
      <w:r w:rsidR="00F462BA" w:rsidRPr="00A50D74">
        <w:rPr>
          <w:rFonts w:eastAsia="Calibri"/>
          <w:sz w:val="20"/>
          <w:szCs w:val="20"/>
          <w:lang w:eastAsia="en-US"/>
        </w:rPr>
        <w:t xml:space="preserve"> </w:t>
      </w:r>
      <w:r w:rsidR="00381DD8" w:rsidRPr="00A50D74">
        <w:rPr>
          <w:rFonts w:eastAsia="Calibri"/>
          <w:sz w:val="20"/>
          <w:szCs w:val="20"/>
          <w:lang w:eastAsia="en-US"/>
        </w:rPr>
        <w:t>д</w:t>
      </w:r>
      <w:r w:rsidR="00096B18" w:rsidRPr="00A50D74">
        <w:rPr>
          <w:rFonts w:eastAsia="Calibri"/>
          <w:sz w:val="20"/>
          <w:szCs w:val="20"/>
          <w:lang w:eastAsia="en-US"/>
        </w:rPr>
        <w:t>оговора.</w:t>
      </w:r>
    </w:p>
    <w:p w14:paraId="62C7B233" w14:textId="77777777" w:rsidR="001230AD" w:rsidRPr="00A50D74" w:rsidRDefault="00365739" w:rsidP="00F81B92">
      <w:pPr>
        <w:numPr>
          <w:ilvl w:val="2"/>
          <w:numId w:val="2"/>
        </w:numPr>
        <w:tabs>
          <w:tab w:val="left" w:pos="-4820"/>
        </w:tabs>
        <w:spacing w:before="60" w:after="60" w:line="264" w:lineRule="auto"/>
        <w:ind w:left="0" w:firstLine="0"/>
        <w:jc w:val="both"/>
        <w:rPr>
          <w:sz w:val="20"/>
          <w:szCs w:val="20"/>
        </w:rPr>
      </w:pPr>
      <w:r w:rsidRPr="00A50D74">
        <w:rPr>
          <w:sz w:val="20"/>
          <w:szCs w:val="20"/>
        </w:rPr>
        <w:t xml:space="preserve">Для горячего водоснабжения – бесперебойное круглосуточное горячее водоснабжение в течение календарного года. </w:t>
      </w:r>
      <w:r w:rsidRPr="00A50D74">
        <w:rPr>
          <w:rFonts w:eastAsia="Calibri"/>
          <w:sz w:val="20"/>
          <w:szCs w:val="20"/>
          <w:lang w:eastAsia="en-US"/>
        </w:rPr>
        <w:t>Допустимая продолжительность перерыва подачи горячей воды:</w:t>
      </w:r>
      <w:r w:rsidRPr="00A50D74">
        <w:rPr>
          <w:sz w:val="20"/>
          <w:szCs w:val="20"/>
        </w:rPr>
        <w:t xml:space="preserve"> </w:t>
      </w:r>
      <w:r w:rsidRPr="00A50D74">
        <w:rPr>
          <w:rFonts w:eastAsia="Calibri"/>
          <w:sz w:val="20"/>
          <w:szCs w:val="20"/>
          <w:lang w:eastAsia="en-US"/>
        </w:rPr>
        <w:t>8 часов (суммарно) в течение 1 месяца, 4 часа единовременно, при аварии на тупиковой магистрали - 24 часа подряд;</w:t>
      </w:r>
      <w:r w:rsidRPr="00A50D74">
        <w:rPr>
          <w:sz w:val="20"/>
          <w:szCs w:val="20"/>
        </w:rPr>
        <w:t xml:space="preserve"> </w:t>
      </w:r>
      <w:r w:rsidRPr="00A50D74">
        <w:rPr>
          <w:rFonts w:eastAsia="Calibri"/>
          <w:sz w:val="20"/>
          <w:szCs w:val="20"/>
          <w:lang w:eastAsia="en-US"/>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не должно превышать 14 суток.</w:t>
      </w:r>
      <w:r w:rsidRPr="00A50D74">
        <w:rPr>
          <w:sz w:val="20"/>
          <w:szCs w:val="20"/>
        </w:rPr>
        <w:t xml:space="preserve"> </w:t>
      </w:r>
      <w:r w:rsidRPr="00A50D74">
        <w:rPr>
          <w:rFonts w:eastAsia="Calibri"/>
          <w:sz w:val="20"/>
          <w:szCs w:val="20"/>
          <w:lang w:eastAsia="en-US"/>
        </w:rPr>
        <w:t>Допустимое отклонение температуры горячей воды в точке водоразбора от температуры горячей воды в точке водоразбора</w:t>
      </w:r>
      <w:r w:rsidR="00380BA9" w:rsidRPr="00A50D74">
        <w:rPr>
          <w:rFonts w:eastAsia="Calibri"/>
          <w:sz w:val="20"/>
          <w:szCs w:val="20"/>
          <w:lang w:eastAsia="en-US"/>
        </w:rPr>
        <w:t>, соответствующей требованиям законодательства Российской Федерации о техническом регулировании</w:t>
      </w:r>
      <w:r w:rsidRPr="00A50D74">
        <w:rPr>
          <w:rFonts w:eastAsia="Calibri"/>
          <w:sz w:val="20"/>
          <w:szCs w:val="20"/>
          <w:lang w:eastAsia="en-US"/>
        </w:rPr>
        <w:t>:</w:t>
      </w:r>
      <w:r w:rsidRPr="00A50D74">
        <w:rPr>
          <w:sz w:val="20"/>
          <w:szCs w:val="20"/>
        </w:rPr>
        <w:t xml:space="preserve"> </w:t>
      </w:r>
      <w:r w:rsidRPr="00A50D74">
        <w:rPr>
          <w:rFonts w:eastAsia="Calibri"/>
          <w:sz w:val="20"/>
          <w:szCs w:val="20"/>
          <w:lang w:eastAsia="en-US"/>
        </w:rPr>
        <w:t>в ночное время (с 0.00 до 5.00 часов) - не более чем на 5 °C;</w:t>
      </w:r>
      <w:r w:rsidRPr="00A50D74">
        <w:rPr>
          <w:sz w:val="20"/>
          <w:szCs w:val="20"/>
        </w:rPr>
        <w:t xml:space="preserve"> </w:t>
      </w:r>
      <w:r w:rsidRPr="00A50D74">
        <w:rPr>
          <w:rFonts w:eastAsia="Calibri"/>
          <w:sz w:val="20"/>
          <w:szCs w:val="20"/>
          <w:lang w:eastAsia="en-US"/>
        </w:rPr>
        <w:t>в дневное время (с 5.00 до 00.00 часов) - не более чем на 3 °C</w:t>
      </w:r>
      <w:r w:rsidRPr="00A50D74">
        <w:rPr>
          <w:sz w:val="20"/>
          <w:szCs w:val="20"/>
        </w:rPr>
        <w:t>. (</w:t>
      </w:r>
      <w:r w:rsidRPr="00A50D74">
        <w:rPr>
          <w:rFonts w:eastAsia="Calibri"/>
          <w:sz w:val="20"/>
          <w:szCs w:val="20"/>
          <w:lang w:eastAsia="en-US"/>
        </w:rPr>
        <w:t>Перед определением температуры го</w:t>
      </w:r>
      <w:r w:rsidR="000472F1" w:rsidRPr="00A50D74">
        <w:rPr>
          <w:rFonts w:eastAsia="Calibri"/>
          <w:sz w:val="20"/>
          <w:szCs w:val="20"/>
          <w:lang w:eastAsia="en-US"/>
        </w:rPr>
        <w:t xml:space="preserve">рячей воды в точке водоразбора </w:t>
      </w:r>
      <w:r w:rsidRPr="00A50D74">
        <w:rPr>
          <w:rFonts w:eastAsia="Calibri"/>
          <w:sz w:val="20"/>
          <w:szCs w:val="20"/>
          <w:lang w:eastAsia="en-US"/>
        </w:rPr>
        <w:t>производится слив воды в течение не более 3 минут.).</w:t>
      </w:r>
      <w:r w:rsidRPr="00A50D74">
        <w:rPr>
          <w:sz w:val="20"/>
          <w:szCs w:val="20"/>
        </w:rPr>
        <w:t xml:space="preserve"> </w:t>
      </w:r>
      <w:r w:rsidRPr="00A50D74">
        <w:rPr>
          <w:rFonts w:eastAsia="Calibri"/>
          <w:bCs/>
          <w:sz w:val="20"/>
          <w:szCs w:val="20"/>
          <w:lang w:eastAsia="en-US"/>
        </w:rPr>
        <w:t>Отклонение</w:t>
      </w:r>
      <w:r w:rsidR="00F462BA" w:rsidRPr="00A50D74">
        <w:rPr>
          <w:rFonts w:eastAsia="Calibri"/>
          <w:bCs/>
          <w:sz w:val="20"/>
          <w:szCs w:val="20"/>
          <w:lang w:eastAsia="en-US"/>
        </w:rPr>
        <w:t xml:space="preserve"> </w:t>
      </w:r>
      <w:r w:rsidRPr="00A50D74">
        <w:rPr>
          <w:rFonts w:eastAsia="Calibri"/>
          <w:bCs/>
          <w:sz w:val="20"/>
          <w:szCs w:val="20"/>
          <w:lang w:eastAsia="en-US"/>
        </w:rPr>
        <w:t>состава и свойств горячей воды от требований законодательства РФ о техническом регулировании не допускается</w:t>
      </w:r>
      <w:r w:rsidRPr="00A50D74">
        <w:rPr>
          <w:sz w:val="20"/>
          <w:szCs w:val="20"/>
        </w:rPr>
        <w:t xml:space="preserve">. </w:t>
      </w:r>
      <w:r w:rsidRPr="00A50D74">
        <w:rPr>
          <w:rFonts w:eastAsia="Calibri"/>
          <w:sz w:val="20"/>
          <w:szCs w:val="20"/>
          <w:lang w:eastAsia="en-US"/>
        </w:rPr>
        <w:t xml:space="preserve">Давление в системе горячего водоснабжения в точке разбора - от 0,03 МПа (0,3 кгс/кв. см) до 0,45 МПа (4,5 кгс/кв. см). (Давление в системах горячего водоснабжения измеряется в точке водоразбора (указана в п. </w:t>
      </w:r>
      <w:r w:rsidR="00380BA9" w:rsidRPr="00A50D74">
        <w:rPr>
          <w:rFonts w:eastAsia="Calibri"/>
          <w:sz w:val="20"/>
          <w:szCs w:val="20"/>
          <w:lang w:eastAsia="en-US"/>
        </w:rPr>
        <w:t>1.4</w:t>
      </w:r>
      <w:r w:rsidRPr="00A50D74">
        <w:rPr>
          <w:rFonts w:eastAsia="Calibri"/>
          <w:sz w:val="20"/>
          <w:szCs w:val="20"/>
          <w:lang w:eastAsia="en-US"/>
        </w:rPr>
        <w:t xml:space="preserve"> договора) в часы утреннего максимума (с 7.00 до 9.00) или вечернего максимума (с 19.00 до 22.00).</w:t>
      </w:r>
    </w:p>
    <w:p w14:paraId="220C4B83" w14:textId="77777777" w:rsidR="00365739" w:rsidRPr="00A50D74" w:rsidRDefault="00365739" w:rsidP="00F81B92">
      <w:pPr>
        <w:numPr>
          <w:ilvl w:val="2"/>
          <w:numId w:val="2"/>
        </w:numPr>
        <w:spacing w:before="60" w:after="60" w:line="264" w:lineRule="auto"/>
        <w:ind w:left="0" w:firstLine="0"/>
        <w:jc w:val="both"/>
        <w:rPr>
          <w:sz w:val="20"/>
          <w:szCs w:val="20"/>
        </w:rPr>
      </w:pPr>
      <w:r w:rsidRPr="00A50D74">
        <w:rPr>
          <w:sz w:val="20"/>
          <w:szCs w:val="20"/>
        </w:rPr>
        <w:t xml:space="preserve">Для отопления – бесперебойное круглосуточное теплоснабжение в течение отопительного периода. </w:t>
      </w:r>
      <w:r w:rsidRPr="00A50D74">
        <w:rPr>
          <w:rFonts w:eastAsia="Calibri"/>
          <w:sz w:val="20"/>
          <w:szCs w:val="20"/>
          <w:lang w:eastAsia="en-US"/>
        </w:rPr>
        <w:t>Допустимая продолжительность перерыва отопления:</w:t>
      </w:r>
      <w:r w:rsidRPr="00A50D74">
        <w:rPr>
          <w:sz w:val="20"/>
          <w:szCs w:val="20"/>
        </w:rPr>
        <w:t xml:space="preserve"> </w:t>
      </w:r>
      <w:r w:rsidRPr="00A50D74">
        <w:rPr>
          <w:rFonts w:eastAsia="Calibri"/>
          <w:sz w:val="20"/>
          <w:szCs w:val="20"/>
          <w:lang w:eastAsia="en-US"/>
        </w:rPr>
        <w:t>не более 24 часов (суммарно) в течение 1 месяца;</w:t>
      </w:r>
      <w:r w:rsidRPr="00A50D74">
        <w:rPr>
          <w:sz w:val="20"/>
          <w:szCs w:val="20"/>
        </w:rPr>
        <w:t xml:space="preserve"> </w:t>
      </w:r>
      <w:r w:rsidRPr="00A50D74">
        <w:rPr>
          <w:rFonts w:eastAsia="Calibri"/>
          <w:sz w:val="20"/>
          <w:szCs w:val="20"/>
          <w:lang w:eastAsia="en-US"/>
        </w:rPr>
        <w:t>не более 16 часов единовременно - при температуре воздуха в жилых помещениях от +12 °C до нормативной температуры;</w:t>
      </w:r>
      <w:r w:rsidRPr="00A50D74">
        <w:rPr>
          <w:sz w:val="20"/>
          <w:szCs w:val="20"/>
        </w:rPr>
        <w:t xml:space="preserve"> </w:t>
      </w:r>
      <w:r w:rsidRPr="00A50D74">
        <w:rPr>
          <w:rFonts w:eastAsia="Calibri"/>
          <w:sz w:val="20"/>
          <w:szCs w:val="20"/>
          <w:lang w:eastAsia="en-US"/>
        </w:rPr>
        <w:t>не более 8 часов единовременно - при температуре воздуха в жилых помещениях от +10 °C до +12 °C;</w:t>
      </w:r>
      <w:r w:rsidRPr="00A50D74">
        <w:rPr>
          <w:sz w:val="20"/>
          <w:szCs w:val="20"/>
        </w:rPr>
        <w:t xml:space="preserve"> </w:t>
      </w:r>
      <w:r w:rsidRPr="00A50D74">
        <w:rPr>
          <w:rFonts w:eastAsia="Calibri"/>
          <w:sz w:val="20"/>
          <w:szCs w:val="20"/>
          <w:lang w:eastAsia="en-US"/>
        </w:rPr>
        <w:t>не более 4 часов единовременно - при температуре воздуха в жилых помещениях от +8 °C до +10 °C.</w:t>
      </w:r>
      <w:r w:rsidRPr="00A50D74">
        <w:rPr>
          <w:sz w:val="20"/>
          <w:szCs w:val="20"/>
        </w:rPr>
        <w:t xml:space="preserve"> </w:t>
      </w:r>
      <w:r w:rsidRPr="00A50D74">
        <w:rPr>
          <w:rFonts w:eastAsia="Calibri"/>
          <w:sz w:val="20"/>
          <w:szCs w:val="20"/>
          <w:lang w:eastAsia="en-US"/>
        </w:rPr>
        <w:t>Обеспечение нормативной температуры воздуха:</w:t>
      </w:r>
      <w:r w:rsidRPr="00A50D74">
        <w:rPr>
          <w:sz w:val="20"/>
          <w:szCs w:val="20"/>
        </w:rPr>
        <w:t xml:space="preserve"> </w:t>
      </w:r>
      <w:r w:rsidRPr="00A50D74">
        <w:rPr>
          <w:rFonts w:eastAsia="Calibri"/>
          <w:sz w:val="20"/>
          <w:szCs w:val="20"/>
          <w:lang w:eastAsia="en-US"/>
        </w:rPr>
        <w:t>в жилых помещениях - не ниже +18 °C (в угловых комнатах - +20 °C);</w:t>
      </w:r>
      <w:r w:rsidRPr="00A50D74">
        <w:rPr>
          <w:sz w:val="20"/>
          <w:szCs w:val="20"/>
        </w:rPr>
        <w:t xml:space="preserve"> </w:t>
      </w:r>
      <w:r w:rsidRPr="00A50D74">
        <w:rPr>
          <w:rFonts w:eastAsia="Calibri"/>
          <w:sz w:val="20"/>
          <w:szCs w:val="20"/>
          <w:lang w:eastAsia="en-US"/>
        </w:rPr>
        <w:t>в других помещениях в соответствии с требованиями законодательства Российской Федерации о техническом регулировании (ГОСТ Р 51617-2000);</w:t>
      </w:r>
      <w:r w:rsidRPr="00A50D74">
        <w:rPr>
          <w:sz w:val="20"/>
          <w:szCs w:val="20"/>
        </w:rPr>
        <w:t xml:space="preserve"> </w:t>
      </w:r>
      <w:r w:rsidRPr="00A50D74">
        <w:rPr>
          <w:rFonts w:eastAsia="Calibri"/>
          <w:sz w:val="20"/>
          <w:szCs w:val="20"/>
          <w:lang w:eastAsia="en-US"/>
        </w:rPr>
        <w:t>допустимое превышение нормативной температуры - не более 4 °C;</w:t>
      </w:r>
      <w:r w:rsidRPr="00A50D74">
        <w:rPr>
          <w:sz w:val="20"/>
          <w:szCs w:val="20"/>
        </w:rPr>
        <w:t xml:space="preserve"> </w:t>
      </w:r>
      <w:r w:rsidRPr="00A50D74">
        <w:rPr>
          <w:rFonts w:eastAsia="Calibri"/>
          <w:sz w:val="20"/>
          <w:szCs w:val="20"/>
          <w:lang w:eastAsia="en-US"/>
        </w:rPr>
        <w:t>допустимое снижение нормативной температуры в ночное время суток (от 0.00 до 5.00 часов) - не более 3 °C;</w:t>
      </w:r>
      <w:r w:rsidRPr="00A50D74">
        <w:rPr>
          <w:sz w:val="20"/>
          <w:szCs w:val="20"/>
        </w:rPr>
        <w:t xml:space="preserve"> </w:t>
      </w:r>
      <w:r w:rsidRPr="00A50D74">
        <w:rPr>
          <w:rFonts w:eastAsia="Calibri"/>
          <w:sz w:val="20"/>
          <w:szCs w:val="20"/>
          <w:lang w:eastAsia="en-US"/>
        </w:rPr>
        <w:t>снижение температуры воздуха в жилом помещении в дневное время (от 5.00 до 0.00 часов) не допускается.</w:t>
      </w:r>
      <w:r w:rsidRPr="00A50D74">
        <w:rPr>
          <w:sz w:val="20"/>
          <w:szCs w:val="20"/>
        </w:rPr>
        <w:t xml:space="preserve"> </w:t>
      </w:r>
      <w:r w:rsidRPr="00A50D74">
        <w:rPr>
          <w:rFonts w:eastAsia="Calibri"/>
          <w:sz w:val="20"/>
          <w:szCs w:val="20"/>
          <w:lang w:eastAsia="en-US"/>
        </w:rPr>
        <w:t xml:space="preserve">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8" w:history="1">
        <w:r w:rsidRPr="00A50D74">
          <w:rPr>
            <w:rFonts w:eastAsia="Calibri"/>
            <w:sz w:val="20"/>
            <w:szCs w:val="20"/>
            <w:lang w:eastAsia="en-US"/>
          </w:rPr>
          <w:t>(ГОСТ 30494-96)</w:t>
        </w:r>
      </w:hyperlink>
      <w:r w:rsidRPr="00A50D74">
        <w:rPr>
          <w:rFonts w:eastAsia="Calibri"/>
          <w:sz w:val="20"/>
          <w:szCs w:val="20"/>
          <w:lang w:eastAsia="en-US"/>
        </w:rPr>
        <w:t xml:space="preserve">. </w:t>
      </w:r>
      <w:r w:rsidRPr="00A50D74">
        <w:rPr>
          <w:rFonts w:eastAsia="Calibri"/>
          <w:sz w:val="20"/>
          <w:szCs w:val="20"/>
          <w:lang w:eastAsia="en-US"/>
        </w:rPr>
        <w:lastRenderedPageBreak/>
        <w:t>Давление во внутридомовой системе отопления:</w:t>
      </w:r>
      <w:r w:rsidRPr="00A50D74">
        <w:rPr>
          <w:sz w:val="20"/>
          <w:szCs w:val="20"/>
        </w:rPr>
        <w:t xml:space="preserve"> </w:t>
      </w:r>
      <w:r w:rsidRPr="00A50D74">
        <w:rPr>
          <w:rFonts w:eastAsia="Calibri"/>
          <w:sz w:val="20"/>
          <w:szCs w:val="20"/>
          <w:lang w:eastAsia="en-US"/>
        </w:rPr>
        <w:t>с чугунными радиаторами - не более 0,6 МПа (6 кгс/кв. см);</w:t>
      </w:r>
      <w:r w:rsidRPr="00A50D74">
        <w:rPr>
          <w:sz w:val="20"/>
          <w:szCs w:val="20"/>
        </w:rPr>
        <w:t xml:space="preserve"> </w:t>
      </w:r>
      <w:r w:rsidRPr="00A50D74">
        <w:rPr>
          <w:rFonts w:eastAsia="Calibri"/>
          <w:sz w:val="20"/>
          <w:szCs w:val="20"/>
          <w:lang w:eastAsia="en-US"/>
        </w:rPr>
        <w:t>с системами конвекторного и панельного отопления, калориферами, а также прочими отопительными приборами - не более 1 МПа (10 кгс/кв. см);</w:t>
      </w:r>
      <w:r w:rsidRPr="00A50D74">
        <w:rPr>
          <w:sz w:val="20"/>
          <w:szCs w:val="20"/>
        </w:rPr>
        <w:t xml:space="preserve"> </w:t>
      </w:r>
      <w:r w:rsidRPr="00A50D74">
        <w:rPr>
          <w:rFonts w:eastAsia="Calibri"/>
          <w:sz w:val="20"/>
          <w:szCs w:val="20"/>
          <w:lang w:eastAsia="en-US"/>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w:t>
      </w:r>
      <w:r w:rsidRPr="00A50D74">
        <w:rPr>
          <w:sz w:val="20"/>
          <w:szCs w:val="20"/>
        </w:rPr>
        <w:t xml:space="preserve"> </w:t>
      </w:r>
      <w:r w:rsidRPr="00A50D74">
        <w:rPr>
          <w:rFonts w:eastAsia="Calibri"/>
          <w:sz w:val="20"/>
          <w:szCs w:val="20"/>
          <w:lang w:eastAsia="en-US"/>
        </w:rPr>
        <w:t xml:space="preserve">теплоносителем. Отклонение давления во внутридомовой системе отопления от установленных значений не допускается. </w:t>
      </w:r>
      <w:r w:rsidRPr="00A50D74">
        <w:rPr>
          <w:sz w:val="20"/>
          <w:szCs w:val="20"/>
        </w:rPr>
        <w:t>Даты</w:t>
      </w:r>
      <w:r w:rsidRPr="00A50D74">
        <w:rPr>
          <w:i/>
          <w:sz w:val="20"/>
          <w:szCs w:val="20"/>
        </w:rPr>
        <w:t xml:space="preserve"> </w:t>
      </w:r>
      <w:r w:rsidRPr="00A50D74">
        <w:rPr>
          <w:sz w:val="20"/>
          <w:szCs w:val="20"/>
        </w:rPr>
        <w:t xml:space="preserve">начала и окончания отопительного периода устанавливаются </w:t>
      </w:r>
      <w:r w:rsidR="00096B18" w:rsidRPr="00A50D74">
        <w:rPr>
          <w:sz w:val="20"/>
          <w:szCs w:val="20"/>
        </w:rPr>
        <w:t>Администрацией города Сочи.</w:t>
      </w:r>
    </w:p>
    <w:p w14:paraId="4CB9932A" w14:textId="77777777" w:rsidR="009902AA" w:rsidRPr="00A50D74" w:rsidRDefault="00A32323" w:rsidP="00F81B92">
      <w:pPr>
        <w:numPr>
          <w:ilvl w:val="2"/>
          <w:numId w:val="2"/>
        </w:numPr>
        <w:spacing w:before="60" w:after="60" w:line="264" w:lineRule="auto"/>
        <w:ind w:left="0" w:firstLine="0"/>
        <w:jc w:val="both"/>
        <w:rPr>
          <w:sz w:val="20"/>
          <w:szCs w:val="20"/>
        </w:rPr>
      </w:pPr>
      <w:r w:rsidRPr="00A50D74">
        <w:rPr>
          <w:sz w:val="20"/>
          <w:szCs w:val="20"/>
        </w:rPr>
        <w:t>Ресурс</w:t>
      </w:r>
      <w:r w:rsidR="009902AA" w:rsidRPr="00A50D74">
        <w:rPr>
          <w:sz w:val="20"/>
          <w:szCs w:val="20"/>
        </w:rPr>
        <w:t xml:space="preserve">оснабжающая организация несет ответственность за качество </w:t>
      </w:r>
      <w:r w:rsidR="00424260" w:rsidRPr="00A50D74">
        <w:rPr>
          <w:sz w:val="20"/>
          <w:szCs w:val="20"/>
        </w:rPr>
        <w:t xml:space="preserve">тепловой энергии </w:t>
      </w:r>
      <w:r w:rsidR="009902AA" w:rsidRPr="00A50D74">
        <w:rPr>
          <w:sz w:val="20"/>
          <w:szCs w:val="20"/>
        </w:rPr>
        <w:t>до границы эксплуатационной ответственности.</w:t>
      </w:r>
    </w:p>
    <w:p w14:paraId="064FA367" w14:textId="77777777" w:rsidR="00365739" w:rsidRPr="00A50D74" w:rsidRDefault="00C63ECF" w:rsidP="00F81B92">
      <w:pPr>
        <w:numPr>
          <w:ilvl w:val="0"/>
          <w:numId w:val="2"/>
        </w:numPr>
        <w:tabs>
          <w:tab w:val="left" w:pos="426"/>
        </w:tabs>
        <w:spacing w:before="60" w:after="60" w:line="264" w:lineRule="auto"/>
        <w:ind w:left="0" w:hanging="426"/>
        <w:jc w:val="center"/>
        <w:rPr>
          <w:b/>
          <w:sz w:val="20"/>
          <w:szCs w:val="20"/>
        </w:rPr>
      </w:pPr>
      <w:r w:rsidRPr="00A50D74">
        <w:rPr>
          <w:b/>
          <w:sz w:val="20"/>
          <w:szCs w:val="20"/>
        </w:rPr>
        <w:t>ПРАВА И ОБЯЗАННОСТИ СТОРОН</w:t>
      </w:r>
    </w:p>
    <w:p w14:paraId="383C6489"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Ресурсоснабжающая организация обязана:</w:t>
      </w:r>
    </w:p>
    <w:p w14:paraId="7FE9A57F" w14:textId="77777777" w:rsidR="001230AD" w:rsidRPr="00A50D74" w:rsidRDefault="00096B18" w:rsidP="00F81B92">
      <w:pPr>
        <w:numPr>
          <w:ilvl w:val="2"/>
          <w:numId w:val="2"/>
        </w:numPr>
        <w:spacing w:before="60" w:after="60" w:line="264" w:lineRule="auto"/>
        <w:ind w:left="0" w:firstLine="0"/>
        <w:jc w:val="both"/>
        <w:rPr>
          <w:sz w:val="20"/>
          <w:szCs w:val="20"/>
        </w:rPr>
      </w:pPr>
      <w:r w:rsidRPr="00A50D74">
        <w:rPr>
          <w:rFonts w:eastAsia="Calibri"/>
          <w:sz w:val="20"/>
          <w:szCs w:val="20"/>
          <w:lang w:eastAsia="en-US"/>
        </w:rPr>
        <w:t>И</w:t>
      </w:r>
      <w:r w:rsidR="00365739" w:rsidRPr="00A50D74">
        <w:rPr>
          <w:rFonts w:eastAsia="Calibri"/>
          <w:sz w:val="20"/>
          <w:szCs w:val="20"/>
          <w:lang w:eastAsia="en-US"/>
        </w:rPr>
        <w:t xml:space="preserve">нформировать Исполнителя о дате начала проведения планового перерыва в поставке </w:t>
      </w:r>
      <w:r w:rsidR="00365739" w:rsidRPr="00A50D74">
        <w:rPr>
          <w:sz w:val="20"/>
          <w:szCs w:val="20"/>
        </w:rPr>
        <w:t>тепловой энергии</w:t>
      </w:r>
      <w:r w:rsidR="00365739" w:rsidRPr="00A50D74">
        <w:rPr>
          <w:rFonts w:eastAsia="Calibri"/>
          <w:sz w:val="20"/>
          <w:szCs w:val="20"/>
          <w:lang w:eastAsia="en-US"/>
        </w:rPr>
        <w:t xml:space="preserve"> не позднее чем за 10 </w:t>
      </w:r>
      <w:r w:rsidRPr="00A50D74">
        <w:rPr>
          <w:rFonts w:eastAsia="Calibri"/>
          <w:sz w:val="20"/>
          <w:szCs w:val="20"/>
          <w:lang w:eastAsia="en-US"/>
        </w:rPr>
        <w:t>рабочих дней до начала перерыва.</w:t>
      </w:r>
    </w:p>
    <w:p w14:paraId="417EEF26" w14:textId="77777777" w:rsidR="009902AA" w:rsidRPr="00A50D74" w:rsidRDefault="00096B18" w:rsidP="00F81B92">
      <w:pPr>
        <w:numPr>
          <w:ilvl w:val="2"/>
          <w:numId w:val="2"/>
        </w:numPr>
        <w:spacing w:before="60" w:after="60" w:line="264" w:lineRule="auto"/>
        <w:ind w:left="0" w:firstLine="0"/>
        <w:jc w:val="both"/>
        <w:rPr>
          <w:sz w:val="20"/>
          <w:szCs w:val="20"/>
        </w:rPr>
      </w:pPr>
      <w:r w:rsidRPr="00A50D74">
        <w:rPr>
          <w:rFonts w:eastAsia="Calibri"/>
          <w:sz w:val="20"/>
          <w:szCs w:val="20"/>
          <w:lang w:eastAsia="en-US"/>
        </w:rPr>
        <w:t>П</w:t>
      </w:r>
      <w:r w:rsidR="00365739" w:rsidRPr="00A50D74">
        <w:rPr>
          <w:rFonts w:eastAsia="Calibri"/>
          <w:sz w:val="20"/>
          <w:szCs w:val="20"/>
          <w:lang w:eastAsia="en-US"/>
        </w:rPr>
        <w:t>ри наличии оснований</w:t>
      </w:r>
      <w:r w:rsidR="00AC04E7" w:rsidRPr="00A50D74">
        <w:rPr>
          <w:rFonts w:eastAsia="Calibri"/>
          <w:sz w:val="20"/>
          <w:szCs w:val="20"/>
          <w:lang w:eastAsia="en-US"/>
        </w:rPr>
        <w:t>,</w:t>
      </w:r>
      <w:r w:rsidR="00365739" w:rsidRPr="00A50D74">
        <w:rPr>
          <w:rFonts w:eastAsia="Calibri"/>
          <w:sz w:val="20"/>
          <w:szCs w:val="20"/>
          <w:lang w:eastAsia="en-US"/>
        </w:rPr>
        <w:t xml:space="preserve"> указанных в Правилах № 354</w:t>
      </w:r>
      <w:r w:rsidR="00AC04E7" w:rsidRPr="00A50D74">
        <w:rPr>
          <w:rFonts w:eastAsia="Calibri"/>
          <w:sz w:val="20"/>
          <w:szCs w:val="20"/>
          <w:lang w:eastAsia="en-US"/>
        </w:rPr>
        <w:t>,</w:t>
      </w:r>
      <w:r w:rsidR="00365739" w:rsidRPr="00A50D74">
        <w:rPr>
          <w:rFonts w:eastAsia="Calibri"/>
          <w:sz w:val="20"/>
          <w:szCs w:val="20"/>
          <w:lang w:eastAsia="en-US"/>
        </w:rPr>
        <w:t xml:space="preserve"> производить изменение ра</w:t>
      </w:r>
      <w:r w:rsidR="000C26A4" w:rsidRPr="00A50D74">
        <w:rPr>
          <w:rFonts w:eastAsia="Calibri"/>
          <w:sz w:val="20"/>
          <w:szCs w:val="20"/>
          <w:lang w:eastAsia="en-US"/>
        </w:rPr>
        <w:t>змера платы за тепловую энергию</w:t>
      </w:r>
      <w:r w:rsidR="00365739" w:rsidRPr="00A50D74">
        <w:rPr>
          <w:rFonts w:eastAsia="Calibri"/>
          <w:sz w:val="20"/>
          <w:szCs w:val="20"/>
          <w:lang w:eastAsia="en-US"/>
        </w:rPr>
        <w:t xml:space="preserve"> в случае: поставки тепловой энергии ненадлежащего качества и (или) с перерывами, превышающим</w:t>
      </w:r>
      <w:r w:rsidR="009902AA" w:rsidRPr="00A50D74">
        <w:rPr>
          <w:rFonts w:eastAsia="Calibri"/>
          <w:sz w:val="20"/>
          <w:szCs w:val="20"/>
          <w:lang w:eastAsia="en-US"/>
        </w:rPr>
        <w:t>и допустимую продолжительность.</w:t>
      </w:r>
    </w:p>
    <w:p w14:paraId="3DA961F1" w14:textId="77777777" w:rsidR="00365739" w:rsidRPr="00A50D74" w:rsidRDefault="00096B18" w:rsidP="00F81B92">
      <w:pPr>
        <w:numPr>
          <w:ilvl w:val="2"/>
          <w:numId w:val="2"/>
        </w:numPr>
        <w:spacing w:before="60" w:after="60" w:line="264" w:lineRule="auto"/>
        <w:ind w:left="0" w:firstLine="0"/>
        <w:jc w:val="both"/>
        <w:rPr>
          <w:sz w:val="20"/>
          <w:szCs w:val="20"/>
        </w:rPr>
      </w:pPr>
      <w:r w:rsidRPr="00A50D74">
        <w:rPr>
          <w:sz w:val="20"/>
          <w:szCs w:val="20"/>
        </w:rPr>
        <w:t>Начинать и заканчивать отопительный период в сроки, установленные органом местного самоуправления.</w:t>
      </w:r>
    </w:p>
    <w:p w14:paraId="261F2BED"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Исполнитель обязан:</w:t>
      </w:r>
    </w:p>
    <w:p w14:paraId="14E4E09E"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П</w:t>
      </w:r>
      <w:r w:rsidR="00365739" w:rsidRPr="00A50D74">
        <w:rPr>
          <w:sz w:val="20"/>
          <w:szCs w:val="20"/>
        </w:rPr>
        <w:t>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тепловой энергии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w:t>
      </w:r>
      <w:r w:rsidRPr="00A50D74">
        <w:rPr>
          <w:sz w:val="20"/>
          <w:szCs w:val="20"/>
        </w:rPr>
        <w:t>одключение к указанным системам.</w:t>
      </w:r>
    </w:p>
    <w:p w14:paraId="2B89C5BF"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rFonts w:eastAsia="Calibri"/>
          <w:sz w:val="20"/>
          <w:szCs w:val="20"/>
          <w:lang w:eastAsia="en-US"/>
        </w:rPr>
        <w:t>При принятии потребителями в установленном законодательством Российской Федерации порядке решения о внесении платы за коммунальные услуги теплоснабжения</w:t>
      </w:r>
      <w:r w:rsidR="000472F1" w:rsidRPr="00A50D74">
        <w:rPr>
          <w:rFonts w:eastAsia="Calibri"/>
          <w:sz w:val="20"/>
          <w:szCs w:val="20"/>
          <w:lang w:eastAsia="en-US"/>
        </w:rPr>
        <w:t xml:space="preserve"> и горячего водоснабжения </w:t>
      </w:r>
      <w:r w:rsidRPr="00A50D74">
        <w:rPr>
          <w:rFonts w:eastAsia="Calibri"/>
          <w:sz w:val="20"/>
          <w:szCs w:val="20"/>
          <w:lang w:eastAsia="en-US"/>
        </w:rPr>
        <w:t xml:space="preserve">непосредственно на расчетный счет Теплоснабжающей организации, предоставить </w:t>
      </w:r>
      <w:r w:rsidR="00914853" w:rsidRPr="00A50D74">
        <w:rPr>
          <w:rFonts w:eastAsia="Calibri"/>
          <w:sz w:val="20"/>
          <w:szCs w:val="20"/>
          <w:lang w:eastAsia="en-US"/>
        </w:rPr>
        <w:t>Ресурс</w:t>
      </w:r>
      <w:r w:rsidRPr="00A50D74">
        <w:rPr>
          <w:rFonts w:eastAsia="Calibri"/>
          <w:sz w:val="20"/>
          <w:szCs w:val="20"/>
          <w:lang w:eastAsia="en-US"/>
        </w:rPr>
        <w:t>оснабжающей организации информацию о таком решении с приложением соответствующих документов не позднее 5 (пяти) рабочих дней со дня приня</w:t>
      </w:r>
      <w:r w:rsidR="000C26A4" w:rsidRPr="00A50D74">
        <w:rPr>
          <w:rFonts w:eastAsia="Calibri"/>
          <w:sz w:val="20"/>
          <w:szCs w:val="20"/>
          <w:lang w:eastAsia="en-US"/>
        </w:rPr>
        <w:t>тия указанного решения. А также</w:t>
      </w:r>
      <w:r w:rsidRPr="00A50D74">
        <w:rPr>
          <w:rFonts w:eastAsia="Calibri"/>
          <w:sz w:val="20"/>
          <w:szCs w:val="20"/>
          <w:lang w:eastAsia="en-US"/>
        </w:rPr>
        <w:t xml:space="preserve"> предусматривать в договорах с потребителями согласованный с </w:t>
      </w:r>
      <w:r w:rsidR="007C7470" w:rsidRPr="00A50D74">
        <w:rPr>
          <w:rFonts w:eastAsia="Calibri"/>
          <w:sz w:val="20"/>
          <w:szCs w:val="20"/>
          <w:lang w:eastAsia="en-US"/>
        </w:rPr>
        <w:t>Ресурс</w:t>
      </w:r>
      <w:r w:rsidRPr="00A50D74">
        <w:rPr>
          <w:rFonts w:eastAsia="Calibri"/>
          <w:sz w:val="20"/>
          <w:szCs w:val="20"/>
          <w:lang w:eastAsia="en-US"/>
        </w:rPr>
        <w:t xml:space="preserve">оснабжающей организацией порядок внесения потребителями платы за коммунальную услугу непосредственно </w:t>
      </w:r>
      <w:r w:rsidR="00914853" w:rsidRPr="00A50D74">
        <w:rPr>
          <w:rFonts w:eastAsia="Calibri"/>
          <w:sz w:val="20"/>
          <w:szCs w:val="20"/>
          <w:lang w:eastAsia="en-US"/>
        </w:rPr>
        <w:t>Ресурс</w:t>
      </w:r>
      <w:r w:rsidRPr="00A50D74">
        <w:rPr>
          <w:rFonts w:eastAsia="Calibri"/>
          <w:sz w:val="20"/>
          <w:szCs w:val="20"/>
          <w:lang w:eastAsia="en-US"/>
        </w:rPr>
        <w:t>оснабжающей организации.</w:t>
      </w:r>
    </w:p>
    <w:p w14:paraId="5F73FAA4" w14:textId="77777777" w:rsidR="00096B18"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 xml:space="preserve">Контролировать </w:t>
      </w:r>
      <w:r w:rsidR="008029FE" w:rsidRPr="00A50D74">
        <w:rPr>
          <w:sz w:val="20"/>
          <w:szCs w:val="20"/>
        </w:rPr>
        <w:t>и осуществлять проверки достоверности</w:t>
      </w:r>
      <w:r w:rsidRPr="00A50D74">
        <w:rPr>
          <w:sz w:val="20"/>
          <w:szCs w:val="20"/>
        </w:rPr>
        <w:t xml:space="preserve"> предоставленных потребителями сведений о показаниях индивидуальных и (или) общих (квартирных) приборов учета и (или) проверки их состояния</w:t>
      </w:r>
      <w:r w:rsidR="001143D3" w:rsidRPr="00A50D74">
        <w:rPr>
          <w:sz w:val="20"/>
          <w:szCs w:val="20"/>
        </w:rPr>
        <w:t>.</w:t>
      </w:r>
      <w:r w:rsidR="00914853" w:rsidRPr="00A50D74">
        <w:rPr>
          <w:sz w:val="20"/>
          <w:szCs w:val="20"/>
        </w:rPr>
        <w:t xml:space="preserve"> </w:t>
      </w:r>
      <w:r w:rsidR="008029FE" w:rsidRPr="00A50D74">
        <w:rPr>
          <w:sz w:val="20"/>
          <w:szCs w:val="20"/>
        </w:rPr>
        <w:t>В целях исполнения п. 2.3.3 настоящего договора, о</w:t>
      </w:r>
      <w:r w:rsidR="00914853" w:rsidRPr="00A50D74">
        <w:rPr>
          <w:sz w:val="20"/>
          <w:szCs w:val="20"/>
        </w:rPr>
        <w:t xml:space="preserve"> проведении</w:t>
      </w:r>
      <w:r w:rsidR="008029FE" w:rsidRPr="00A50D74">
        <w:rPr>
          <w:sz w:val="20"/>
          <w:szCs w:val="20"/>
        </w:rPr>
        <w:t xml:space="preserve"> таких проверок Исполнитель обязан уведомить Ресурсоснабжающую организацию за 5 (пять) дней до их проведения.</w:t>
      </w:r>
    </w:p>
    <w:p w14:paraId="7F633FA3"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О</w:t>
      </w:r>
      <w:r w:rsidR="00365739" w:rsidRPr="00A50D74">
        <w:rPr>
          <w:sz w:val="20"/>
          <w:szCs w:val="20"/>
        </w:rPr>
        <w:t xml:space="preserve">беспечить обслуживание внутридомовых инженерных систем, являющихся общим имуществом собственников </w:t>
      </w:r>
      <w:r w:rsidR="00365739" w:rsidRPr="00A50D74">
        <w:rPr>
          <w:bCs/>
          <w:sz w:val="20"/>
          <w:szCs w:val="20"/>
        </w:rPr>
        <w:t>помещений</w:t>
      </w:r>
      <w:r w:rsidR="00365739" w:rsidRPr="00A50D74">
        <w:rPr>
          <w:sz w:val="20"/>
          <w:szCs w:val="20"/>
        </w:rPr>
        <w:t xml:space="preserve">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тепловой энергии к вн</w:t>
      </w:r>
      <w:r w:rsidRPr="00A50D74">
        <w:rPr>
          <w:sz w:val="20"/>
          <w:szCs w:val="20"/>
        </w:rPr>
        <w:t>утридомовым инженерным системам.</w:t>
      </w:r>
    </w:p>
    <w:p w14:paraId="1D8D5D28"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Е</w:t>
      </w:r>
      <w:r w:rsidR="00365739" w:rsidRPr="00A50D74">
        <w:rPr>
          <w:sz w:val="20"/>
          <w:szCs w:val="20"/>
        </w:rPr>
        <w:t>жегодно не позднее 30 октября производить ремонт, наладку теплопотребляющего оборудования, тепловых сетей и приборов учета под контролем Ресурсоснабжающей организации</w:t>
      </w:r>
      <w:r w:rsidR="00BD228A" w:rsidRPr="00A50D74">
        <w:rPr>
          <w:sz w:val="20"/>
          <w:szCs w:val="20"/>
        </w:rPr>
        <w:t xml:space="preserve"> с обязательным уведомлением Ресурсоснабжающей организации о планируемых мероприятиях за 7 </w:t>
      </w:r>
      <w:r w:rsidR="002D7183" w:rsidRPr="00A50D74">
        <w:rPr>
          <w:sz w:val="20"/>
          <w:szCs w:val="20"/>
        </w:rPr>
        <w:t>(семь)</w:t>
      </w:r>
      <w:r w:rsidR="00914853" w:rsidRPr="00A50D74">
        <w:rPr>
          <w:sz w:val="20"/>
          <w:szCs w:val="20"/>
        </w:rPr>
        <w:t xml:space="preserve"> </w:t>
      </w:r>
      <w:r w:rsidR="00BD228A" w:rsidRPr="00A50D74">
        <w:rPr>
          <w:sz w:val="20"/>
          <w:szCs w:val="20"/>
        </w:rPr>
        <w:t>рабочих дней</w:t>
      </w:r>
      <w:r w:rsidRPr="00A50D74">
        <w:rPr>
          <w:sz w:val="20"/>
          <w:szCs w:val="20"/>
        </w:rPr>
        <w:t>.</w:t>
      </w:r>
    </w:p>
    <w:p w14:paraId="533B94A2"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П</w:t>
      </w:r>
      <w:r w:rsidR="005E6E82" w:rsidRPr="00A50D74">
        <w:rPr>
          <w:sz w:val="20"/>
          <w:szCs w:val="20"/>
        </w:rPr>
        <w:t>одготовить к началу отопительного периода внутридомовые инженерные системы к работе в зимних условиях и получить Акт (паспорт) готовности к работе в отопительный период в установленном порядке. Ресурсоснабжающая организация возобновляет отпуск тепловой энергии и теплоносителя потребителю в начале отопительного периода только после предъявления утвержденного в установленном порядке Акта (паспорта) готовности к работе в отопительный период, находящихся в эксплуатационной ответственности Исполнителя сетей и систем теплопотребления</w:t>
      </w:r>
      <w:r w:rsidRPr="00A50D74">
        <w:rPr>
          <w:sz w:val="20"/>
          <w:szCs w:val="20"/>
        </w:rPr>
        <w:t>.</w:t>
      </w:r>
    </w:p>
    <w:p w14:paraId="2FC1E12C"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bCs/>
          <w:sz w:val="20"/>
          <w:szCs w:val="20"/>
        </w:rPr>
        <w:t>О</w:t>
      </w:r>
      <w:r w:rsidR="00365739" w:rsidRPr="00A50D74">
        <w:rPr>
          <w:bCs/>
          <w:sz w:val="20"/>
          <w:szCs w:val="20"/>
        </w:rPr>
        <w:t>беспечивать беспрепятственный д</w:t>
      </w:r>
      <w:r w:rsidR="00365739" w:rsidRPr="00A50D74">
        <w:rPr>
          <w:sz w:val="20"/>
          <w:szCs w:val="20"/>
        </w:rPr>
        <w:t>оступ представителей Ресурсоснабжающей организации к приборам учета и теплопотребляющим установкам в целях пров</w:t>
      </w:r>
      <w:r w:rsidRPr="00A50D74">
        <w:rPr>
          <w:sz w:val="20"/>
          <w:szCs w:val="20"/>
        </w:rPr>
        <w:t>едения соответствующих проверок.</w:t>
      </w:r>
    </w:p>
    <w:p w14:paraId="3BE8120D"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В</w:t>
      </w:r>
      <w:r w:rsidR="00365739" w:rsidRPr="00A50D74">
        <w:rPr>
          <w:sz w:val="20"/>
          <w:szCs w:val="20"/>
        </w:rPr>
        <w:t>ести учет жалоб (заявлений, обращений, требований и претензий) потребителей на качество тепловой энергии, учет сроков и результат</w:t>
      </w:r>
      <w:r w:rsidRPr="00A50D74">
        <w:rPr>
          <w:sz w:val="20"/>
          <w:szCs w:val="20"/>
        </w:rPr>
        <w:t>ов их рассмотрения и исполнения.</w:t>
      </w:r>
    </w:p>
    <w:p w14:paraId="510957FC"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Н</w:t>
      </w:r>
      <w:r w:rsidR="00365739" w:rsidRPr="00A50D74">
        <w:rPr>
          <w:sz w:val="20"/>
          <w:szCs w:val="20"/>
        </w:rPr>
        <w:t>езамедлительно извещать Ресурсоснабжающую организацию обо всех неисправностях внутридомовых сетей теплоснабжения и теплопотребляющих установок и незамедлитель</w:t>
      </w:r>
      <w:r w:rsidRPr="00A50D74">
        <w:rPr>
          <w:sz w:val="20"/>
          <w:szCs w:val="20"/>
        </w:rPr>
        <w:t>но устранять неполадки (аварии).</w:t>
      </w:r>
    </w:p>
    <w:p w14:paraId="6E814186"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П</w:t>
      </w:r>
      <w:r w:rsidR="00365739" w:rsidRPr="00A50D74">
        <w:rPr>
          <w:sz w:val="20"/>
          <w:szCs w:val="20"/>
        </w:rPr>
        <w:t>исьменно в течение 1 дня извещать Ресурсоснабжающую организацию о неисправности приборов учета и производить их ремонт или замену. В течение 3 дней с момента получения Ресурсоснабжающей организацией уведомления о неисправности прибора учета между сторонами договора составляется ак</w:t>
      </w:r>
      <w:r w:rsidRPr="00A50D74">
        <w:rPr>
          <w:sz w:val="20"/>
          <w:szCs w:val="20"/>
        </w:rPr>
        <w:t>т о неисправности прибора учета.</w:t>
      </w:r>
    </w:p>
    <w:p w14:paraId="6FBBAFDB"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О</w:t>
      </w:r>
      <w:r w:rsidR="00365739" w:rsidRPr="00A50D74">
        <w:rPr>
          <w:sz w:val="20"/>
          <w:szCs w:val="20"/>
        </w:rPr>
        <w:t>беспечить установку и ввод в эксплуатацию коллективных (общедомовых) приборов учета горячей воды, тепловой энергии, а также их работоспособность и надлежащую эксплуатацию</w:t>
      </w:r>
      <w:r w:rsidRPr="00A50D74">
        <w:rPr>
          <w:sz w:val="20"/>
          <w:szCs w:val="20"/>
        </w:rPr>
        <w:t>.</w:t>
      </w:r>
    </w:p>
    <w:p w14:paraId="0E566045" w14:textId="77777777" w:rsidR="001230AD" w:rsidRPr="00A50D74" w:rsidRDefault="00402DE3" w:rsidP="00402DE3">
      <w:pPr>
        <w:pStyle w:val="a7"/>
        <w:numPr>
          <w:ilvl w:val="2"/>
          <w:numId w:val="2"/>
        </w:numPr>
        <w:spacing w:before="60" w:after="60" w:line="264" w:lineRule="auto"/>
        <w:ind w:left="0" w:firstLine="0"/>
        <w:contextualSpacing w:val="0"/>
        <w:jc w:val="both"/>
        <w:rPr>
          <w:sz w:val="20"/>
          <w:szCs w:val="20"/>
        </w:rPr>
      </w:pPr>
      <w:r w:rsidRPr="00A50D74">
        <w:rPr>
          <w:rFonts w:eastAsia="Calibri"/>
          <w:sz w:val="20"/>
          <w:szCs w:val="20"/>
          <w:lang w:eastAsia="en-US"/>
        </w:rPr>
        <w:lastRenderedPageBreak/>
        <w:t xml:space="preserve">При наличии коллективного (общедомового) прибора учета ежемесячно снимать его показания в период с 23-го по 25-е число текущего месяца и передавать полученные показания Ресурсоснабжающей организации </w:t>
      </w:r>
      <w:r w:rsidR="001143D3" w:rsidRPr="00A50D74">
        <w:rPr>
          <w:rFonts w:eastAsia="Calibri"/>
          <w:sz w:val="20"/>
          <w:szCs w:val="20"/>
          <w:lang w:eastAsia="en-US"/>
        </w:rPr>
        <w:t>или ин</w:t>
      </w:r>
      <w:r w:rsidR="00D22C68" w:rsidRPr="00A50D74">
        <w:rPr>
          <w:rFonts w:eastAsia="Calibri"/>
          <w:sz w:val="20"/>
          <w:szCs w:val="20"/>
          <w:lang w:eastAsia="en-US"/>
        </w:rPr>
        <w:t>ую информацию</w:t>
      </w:r>
      <w:r w:rsidR="001143D3" w:rsidRPr="00A50D74">
        <w:rPr>
          <w:rFonts w:eastAsia="Calibri"/>
          <w:sz w:val="20"/>
          <w:szCs w:val="20"/>
          <w:lang w:eastAsia="en-US"/>
        </w:rPr>
        <w:t xml:space="preserve"> на</w:t>
      </w:r>
      <w:r w:rsidR="00BD228A" w:rsidRPr="00A50D74">
        <w:rPr>
          <w:rFonts w:eastAsia="Calibri"/>
          <w:sz w:val="20"/>
          <w:szCs w:val="20"/>
          <w:lang w:eastAsia="en-US"/>
        </w:rPr>
        <w:t xml:space="preserve"> печатном и электронном носителе</w:t>
      </w:r>
      <w:r w:rsidR="001143D3" w:rsidRPr="00A50D74">
        <w:rPr>
          <w:rFonts w:eastAsia="Calibri"/>
          <w:sz w:val="20"/>
          <w:szCs w:val="20"/>
          <w:lang w:eastAsia="en-US"/>
        </w:rPr>
        <w:t>, используем</w:t>
      </w:r>
      <w:r w:rsidR="00D22C68" w:rsidRPr="00A50D74">
        <w:rPr>
          <w:rFonts w:eastAsia="Calibri"/>
          <w:sz w:val="20"/>
          <w:szCs w:val="20"/>
          <w:lang w:eastAsia="en-US"/>
        </w:rPr>
        <w:t>ую</w:t>
      </w:r>
      <w:r w:rsidR="001143D3" w:rsidRPr="00A50D74">
        <w:rPr>
          <w:rFonts w:eastAsia="Calibri"/>
          <w:sz w:val="20"/>
          <w:szCs w:val="20"/>
          <w:lang w:eastAsia="en-US"/>
        </w:rPr>
        <w:t xml:space="preserve"> для определения количества (объема) коммунального ресурса, поданного </w:t>
      </w:r>
      <w:r w:rsidR="00D22C68" w:rsidRPr="00A50D74">
        <w:rPr>
          <w:rFonts w:eastAsia="Calibri"/>
          <w:sz w:val="20"/>
          <w:szCs w:val="20"/>
          <w:lang w:eastAsia="en-US"/>
        </w:rPr>
        <w:t>Ресурс</w:t>
      </w:r>
      <w:r w:rsidR="001143D3" w:rsidRPr="00A50D74">
        <w:rPr>
          <w:rFonts w:eastAsia="Calibri"/>
          <w:sz w:val="20"/>
          <w:szCs w:val="20"/>
          <w:lang w:eastAsia="en-US"/>
        </w:rPr>
        <w:t xml:space="preserve">оснабжающей организацией не позднее </w:t>
      </w:r>
      <w:r w:rsidRPr="00A50D74">
        <w:rPr>
          <w:rFonts w:eastAsia="Calibri"/>
          <w:sz w:val="20"/>
          <w:szCs w:val="20"/>
          <w:lang w:eastAsia="en-US"/>
        </w:rPr>
        <w:t>26-го числа текущего месяца.</w:t>
      </w:r>
    </w:p>
    <w:p w14:paraId="22B7E659"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rFonts w:eastAsia="Calibri"/>
          <w:sz w:val="20"/>
          <w:szCs w:val="20"/>
          <w:lang w:eastAsia="en-US"/>
        </w:rPr>
        <w:t>О</w:t>
      </w:r>
      <w:r w:rsidR="00365739" w:rsidRPr="00A50D74">
        <w:rPr>
          <w:rFonts w:eastAsia="Calibri"/>
          <w:sz w:val="20"/>
          <w:szCs w:val="20"/>
          <w:lang w:eastAsia="en-US"/>
        </w:rPr>
        <w:t>пломбировать механическое,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тепловой энергии,</w:t>
      </w:r>
      <w:r w:rsidR="00F462BA" w:rsidRPr="00A50D74">
        <w:rPr>
          <w:rFonts w:eastAsia="Calibri"/>
          <w:sz w:val="20"/>
          <w:szCs w:val="20"/>
          <w:lang w:eastAsia="en-US"/>
        </w:rPr>
        <w:t xml:space="preserve"> </w:t>
      </w:r>
      <w:r w:rsidR="00365739" w:rsidRPr="00A50D74">
        <w:rPr>
          <w:rFonts w:eastAsia="Calibri"/>
          <w:sz w:val="20"/>
          <w:szCs w:val="20"/>
          <w:lang w:eastAsia="en-US"/>
        </w:rPr>
        <w:t>в случае</w:t>
      </w:r>
      <w:r w:rsidR="007C7470" w:rsidRPr="00A50D74">
        <w:rPr>
          <w:rFonts w:eastAsia="Calibri"/>
          <w:sz w:val="20"/>
          <w:szCs w:val="20"/>
          <w:lang w:eastAsia="en-US"/>
        </w:rPr>
        <w:t>,</w:t>
      </w:r>
      <w:r w:rsidR="00365739" w:rsidRPr="00A50D74">
        <w:rPr>
          <w:rFonts w:eastAsia="Calibri"/>
          <w:sz w:val="20"/>
          <w:szCs w:val="20"/>
          <w:lang w:eastAsia="en-US"/>
        </w:rPr>
        <w:t xml:space="preserve"> когда приостановление предоставления тепловой энергии вызвано наличием у потребителя задолженности по оплате тепловой энергии. </w:t>
      </w:r>
      <w:r w:rsidR="00365739" w:rsidRPr="00A50D74">
        <w:rPr>
          <w:rFonts w:eastAsia="Calibri"/>
          <w:bCs/>
          <w:sz w:val="20"/>
          <w:szCs w:val="20"/>
          <w:lang w:eastAsia="en-US"/>
        </w:rPr>
        <w:t>Исполнитель несет ответственность за невыполнение законных требований ресурсоснабжающей организации по приостановлению или ограничению предоставления тепловой энергии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w:t>
      </w:r>
      <w:r w:rsidRPr="00A50D74">
        <w:rPr>
          <w:rFonts w:eastAsia="Calibri"/>
          <w:bCs/>
          <w:sz w:val="20"/>
          <w:szCs w:val="20"/>
          <w:lang w:eastAsia="en-US"/>
        </w:rPr>
        <w:t>.</w:t>
      </w:r>
    </w:p>
    <w:p w14:paraId="040CAF6A" w14:textId="77777777" w:rsidR="001230AD" w:rsidRPr="00A50D74" w:rsidRDefault="00096B1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П</w:t>
      </w:r>
      <w:r w:rsidR="00414F84" w:rsidRPr="00A50D74">
        <w:rPr>
          <w:sz w:val="20"/>
          <w:szCs w:val="20"/>
        </w:rPr>
        <w:t xml:space="preserve">исьменно согласовывать с Ресурсоснабжающей организацией любые отключения и включения систем теплопотребления, а также работы по реконструкции тепловых </w:t>
      </w:r>
      <w:r w:rsidRPr="00A50D74">
        <w:rPr>
          <w:sz w:val="20"/>
          <w:szCs w:val="20"/>
        </w:rPr>
        <w:t>сетей и систем теплопотребления.</w:t>
      </w:r>
    </w:p>
    <w:p w14:paraId="75B22921" w14:textId="77777777" w:rsidR="00365739" w:rsidRPr="00A50D74" w:rsidRDefault="008F2733"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Обеспечить сохранность пломб на коллективных (общедомовых) и индивидуальных приборах учета.</w:t>
      </w:r>
    </w:p>
    <w:p w14:paraId="4EE0DCF6" w14:textId="77777777" w:rsidR="008F2733" w:rsidRPr="00A50D74" w:rsidRDefault="008F2733"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 xml:space="preserve">Иметь техническую документацию (проекты, технические паспорта) на каждый </w:t>
      </w:r>
      <w:r w:rsidR="007C7470" w:rsidRPr="00A50D74">
        <w:rPr>
          <w:sz w:val="20"/>
          <w:szCs w:val="20"/>
        </w:rPr>
        <w:t>многоквартирный дом</w:t>
      </w:r>
      <w:r w:rsidRPr="00A50D74">
        <w:rPr>
          <w:sz w:val="20"/>
          <w:szCs w:val="20"/>
        </w:rPr>
        <w:t>, исполнительные чертежи и паспорта всех тепловых сетей. При внесении изменений в техническую документацию (те</w:t>
      </w:r>
      <w:r w:rsidR="002D7183" w:rsidRPr="00A50D74">
        <w:rPr>
          <w:sz w:val="20"/>
          <w:szCs w:val="20"/>
        </w:rPr>
        <w:t>хнические паспорта)</w:t>
      </w:r>
      <w:r w:rsidRPr="00A50D74">
        <w:rPr>
          <w:sz w:val="20"/>
          <w:szCs w:val="20"/>
        </w:rPr>
        <w:t xml:space="preserve"> занимаемых объектов уведомлять </w:t>
      </w:r>
      <w:r w:rsidR="002D7183" w:rsidRPr="00A50D74">
        <w:rPr>
          <w:sz w:val="20"/>
          <w:szCs w:val="20"/>
        </w:rPr>
        <w:t>Ресурс</w:t>
      </w:r>
      <w:r w:rsidRPr="00A50D74">
        <w:rPr>
          <w:sz w:val="20"/>
          <w:szCs w:val="20"/>
        </w:rPr>
        <w:t xml:space="preserve">оснабжающую организацию в течение 5 (пяти) дней с момента внесения изменений. </w:t>
      </w:r>
      <w:r w:rsidR="00E22139" w:rsidRPr="00A50D74">
        <w:rPr>
          <w:sz w:val="20"/>
          <w:szCs w:val="20"/>
        </w:rPr>
        <w:t>П</w:t>
      </w:r>
      <w:r w:rsidR="009F5FB2" w:rsidRPr="00A50D74">
        <w:rPr>
          <w:sz w:val="20"/>
          <w:szCs w:val="20"/>
        </w:rPr>
        <w:t>ерерасчет</w:t>
      </w:r>
      <w:r w:rsidRPr="00A50D74">
        <w:rPr>
          <w:sz w:val="20"/>
          <w:szCs w:val="20"/>
        </w:rPr>
        <w:t xml:space="preserve"> </w:t>
      </w:r>
      <w:r w:rsidR="00E22139" w:rsidRPr="00A50D74">
        <w:rPr>
          <w:sz w:val="20"/>
          <w:szCs w:val="20"/>
        </w:rPr>
        <w:t xml:space="preserve">стоимости оплаты </w:t>
      </w:r>
      <w:r w:rsidRPr="00A50D74">
        <w:rPr>
          <w:sz w:val="20"/>
          <w:szCs w:val="20"/>
        </w:rPr>
        <w:t>производится с</w:t>
      </w:r>
      <w:r w:rsidR="00E22139" w:rsidRPr="00A50D74">
        <w:rPr>
          <w:sz w:val="20"/>
          <w:szCs w:val="20"/>
        </w:rPr>
        <w:t>о</w:t>
      </w:r>
      <w:r w:rsidRPr="00A50D74">
        <w:rPr>
          <w:sz w:val="20"/>
          <w:szCs w:val="20"/>
        </w:rPr>
        <w:t xml:space="preserve"> </w:t>
      </w:r>
      <w:r w:rsidR="00E22139" w:rsidRPr="00A50D74">
        <w:rPr>
          <w:sz w:val="20"/>
          <w:szCs w:val="20"/>
        </w:rPr>
        <w:t>дня внесения изменений в настоящий д</w:t>
      </w:r>
      <w:r w:rsidRPr="00A50D74">
        <w:rPr>
          <w:sz w:val="20"/>
          <w:szCs w:val="20"/>
        </w:rPr>
        <w:t>оговор</w:t>
      </w:r>
      <w:r w:rsidR="00E22139" w:rsidRPr="00A50D74">
        <w:rPr>
          <w:sz w:val="20"/>
          <w:szCs w:val="20"/>
        </w:rPr>
        <w:t>.</w:t>
      </w:r>
    </w:p>
    <w:p w14:paraId="23899A84" w14:textId="77777777" w:rsidR="008F2733" w:rsidRPr="00A50D74" w:rsidRDefault="008F2733"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Содержать технические подполья в надлежащем состоянии, в соответствии с положениями «Правила содержания общего имущества в многоквартирном доме» (утв. Постановлением Правительства РФ от 13.08.2006</w:t>
      </w:r>
      <w:r w:rsidR="009F5FB2" w:rsidRPr="00A50D74">
        <w:rPr>
          <w:sz w:val="20"/>
          <w:szCs w:val="20"/>
        </w:rPr>
        <w:t xml:space="preserve"> г. №</w:t>
      </w:r>
      <w:r w:rsidRPr="00A50D74">
        <w:rPr>
          <w:sz w:val="20"/>
          <w:szCs w:val="20"/>
        </w:rPr>
        <w:t xml:space="preserve"> 491).</w:t>
      </w:r>
    </w:p>
    <w:p w14:paraId="70F988ED" w14:textId="77777777" w:rsidR="008F2733" w:rsidRPr="00A50D74" w:rsidRDefault="009F5FB2" w:rsidP="002A40BD">
      <w:pPr>
        <w:pStyle w:val="a7"/>
        <w:numPr>
          <w:ilvl w:val="2"/>
          <w:numId w:val="2"/>
        </w:numPr>
        <w:spacing w:before="60" w:after="60" w:line="264" w:lineRule="auto"/>
        <w:ind w:left="0" w:firstLine="0"/>
        <w:contextualSpacing w:val="0"/>
        <w:jc w:val="both"/>
        <w:rPr>
          <w:sz w:val="20"/>
          <w:szCs w:val="20"/>
        </w:rPr>
      </w:pPr>
      <w:r w:rsidRPr="00A50D74">
        <w:rPr>
          <w:sz w:val="20"/>
          <w:szCs w:val="20"/>
        </w:rPr>
        <w:t>Е</w:t>
      </w:r>
      <w:r w:rsidR="008F2733" w:rsidRPr="00A50D74">
        <w:rPr>
          <w:sz w:val="20"/>
          <w:szCs w:val="20"/>
        </w:rPr>
        <w:t xml:space="preserve">жемесячно не позднее 20-го числа текущего месяца </w:t>
      </w:r>
      <w:r w:rsidRPr="00A50D74">
        <w:rPr>
          <w:sz w:val="20"/>
          <w:szCs w:val="20"/>
        </w:rPr>
        <w:t>информировать Ресурс</w:t>
      </w:r>
      <w:r w:rsidR="008F2733" w:rsidRPr="00A50D74">
        <w:rPr>
          <w:sz w:val="20"/>
          <w:szCs w:val="20"/>
        </w:rPr>
        <w:t>оснабжающую организацию об изменении оснований и условий пользования услугами теплоснабжения</w:t>
      </w:r>
      <w:r w:rsidRPr="00A50D74">
        <w:rPr>
          <w:sz w:val="20"/>
          <w:szCs w:val="20"/>
        </w:rPr>
        <w:t xml:space="preserve"> </w:t>
      </w:r>
      <w:r w:rsidR="002D6E8F" w:rsidRPr="00A50D74">
        <w:rPr>
          <w:sz w:val="20"/>
          <w:szCs w:val="20"/>
        </w:rPr>
        <w:t>и горячего водоснабжения</w:t>
      </w:r>
      <w:r w:rsidR="008F2733" w:rsidRPr="00A50D74">
        <w:rPr>
          <w:sz w:val="20"/>
          <w:szCs w:val="20"/>
        </w:rPr>
        <w:t xml:space="preserve"> и их оплаты:</w:t>
      </w:r>
      <w:r w:rsidR="002A40BD" w:rsidRPr="00A50D74">
        <w:rPr>
          <w:sz w:val="20"/>
          <w:szCs w:val="20"/>
        </w:rPr>
        <w:t xml:space="preserve"> </w:t>
      </w:r>
      <w:r w:rsidR="008F2733" w:rsidRPr="00A50D74">
        <w:rPr>
          <w:sz w:val="20"/>
          <w:szCs w:val="20"/>
        </w:rPr>
        <w:t>об изменении отапливаемой площади жилых помещений</w:t>
      </w:r>
      <w:r w:rsidR="00F11539" w:rsidRPr="00A50D74">
        <w:rPr>
          <w:sz w:val="20"/>
          <w:szCs w:val="20"/>
        </w:rPr>
        <w:t>;</w:t>
      </w:r>
      <w:r w:rsidR="002A40BD" w:rsidRPr="00A50D74">
        <w:rPr>
          <w:sz w:val="20"/>
          <w:szCs w:val="20"/>
        </w:rPr>
        <w:t xml:space="preserve"> </w:t>
      </w:r>
      <w:r w:rsidR="00F11539" w:rsidRPr="00A50D74">
        <w:rPr>
          <w:sz w:val="20"/>
          <w:szCs w:val="20"/>
        </w:rPr>
        <w:t>об изменениях, связанных</w:t>
      </w:r>
      <w:r w:rsidR="00D7014E" w:rsidRPr="00A50D74">
        <w:rPr>
          <w:sz w:val="20"/>
          <w:szCs w:val="20"/>
        </w:rPr>
        <w:t xml:space="preserve"> со сменой собственника </w:t>
      </w:r>
      <w:r w:rsidR="008F2733" w:rsidRPr="00A50D74">
        <w:rPr>
          <w:sz w:val="20"/>
          <w:szCs w:val="20"/>
        </w:rPr>
        <w:t>квартир</w:t>
      </w:r>
      <w:r w:rsidR="00D7014E" w:rsidRPr="00A50D74">
        <w:rPr>
          <w:sz w:val="20"/>
          <w:szCs w:val="20"/>
        </w:rPr>
        <w:t>ы (помещения)</w:t>
      </w:r>
      <w:r w:rsidR="008F2733" w:rsidRPr="00A50D74">
        <w:rPr>
          <w:sz w:val="20"/>
          <w:szCs w:val="20"/>
        </w:rPr>
        <w:t>;</w:t>
      </w:r>
      <w:r w:rsidR="002A40BD" w:rsidRPr="00A50D74">
        <w:rPr>
          <w:sz w:val="20"/>
          <w:szCs w:val="20"/>
        </w:rPr>
        <w:t xml:space="preserve"> </w:t>
      </w:r>
      <w:r w:rsidR="008F2733" w:rsidRPr="00A50D74">
        <w:rPr>
          <w:sz w:val="20"/>
          <w:szCs w:val="20"/>
        </w:rPr>
        <w:t xml:space="preserve">о смене арендаторов и собственников нежилых помещений с указанием занимаемой площади, непосредственно находящейся в </w:t>
      </w:r>
      <w:r w:rsidR="007C7470" w:rsidRPr="00A50D74">
        <w:rPr>
          <w:sz w:val="20"/>
          <w:szCs w:val="20"/>
        </w:rPr>
        <w:t>многоквартирном доме</w:t>
      </w:r>
      <w:r w:rsidR="008F2733" w:rsidRPr="00A50D74">
        <w:rPr>
          <w:sz w:val="20"/>
          <w:szCs w:val="20"/>
        </w:rPr>
        <w:t>;</w:t>
      </w:r>
      <w:r w:rsidR="002A40BD" w:rsidRPr="00A50D74">
        <w:rPr>
          <w:sz w:val="20"/>
          <w:szCs w:val="20"/>
        </w:rPr>
        <w:t xml:space="preserve"> </w:t>
      </w:r>
      <w:r w:rsidR="008F2733" w:rsidRPr="00A50D74">
        <w:rPr>
          <w:sz w:val="20"/>
          <w:szCs w:val="20"/>
        </w:rPr>
        <w:t xml:space="preserve">об отключенных от системы теплоснабжения (подключенных к системе теплоснабжения) жилых или нежилых помещений, расположенных в </w:t>
      </w:r>
      <w:r w:rsidR="007C7470" w:rsidRPr="00A50D74">
        <w:rPr>
          <w:sz w:val="20"/>
          <w:szCs w:val="20"/>
        </w:rPr>
        <w:t>многоквартирном доме</w:t>
      </w:r>
      <w:r w:rsidR="00F11539" w:rsidRPr="00A50D74">
        <w:rPr>
          <w:sz w:val="20"/>
          <w:szCs w:val="20"/>
        </w:rPr>
        <w:t>.</w:t>
      </w:r>
    </w:p>
    <w:p w14:paraId="3006D72C" w14:textId="77777777" w:rsidR="004E33BF"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Ресурсоснабжающая организация имеет право</w:t>
      </w:r>
      <w:r w:rsidR="004E33BF" w:rsidRPr="00A50D74">
        <w:rPr>
          <w:sz w:val="20"/>
          <w:szCs w:val="20"/>
        </w:rPr>
        <w:t>:</w:t>
      </w:r>
    </w:p>
    <w:p w14:paraId="11797C31" w14:textId="77777777" w:rsidR="00365739" w:rsidRPr="00A50D74" w:rsidRDefault="007C7470"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В</w:t>
      </w:r>
      <w:r w:rsidR="00365739" w:rsidRPr="00A50D74">
        <w:rPr>
          <w:sz w:val="20"/>
          <w:szCs w:val="20"/>
        </w:rPr>
        <w:t xml:space="preserve"> </w:t>
      </w:r>
      <w:r w:rsidR="00323422" w:rsidRPr="00A50D74">
        <w:rPr>
          <w:sz w:val="20"/>
          <w:szCs w:val="20"/>
        </w:rPr>
        <w:t>соответствии со</w:t>
      </w:r>
      <w:r w:rsidR="00365739" w:rsidRPr="00A50D74">
        <w:rPr>
          <w:sz w:val="20"/>
          <w:szCs w:val="20"/>
        </w:rPr>
        <w:t xml:space="preserve"> ст. 22 Закона от 27.07.2010 </w:t>
      </w:r>
      <w:r w:rsidR="00D7014E" w:rsidRPr="00A50D74">
        <w:rPr>
          <w:sz w:val="20"/>
          <w:szCs w:val="20"/>
        </w:rPr>
        <w:t>г. №</w:t>
      </w:r>
      <w:r w:rsidR="00365739" w:rsidRPr="00A50D74">
        <w:rPr>
          <w:sz w:val="20"/>
          <w:szCs w:val="20"/>
        </w:rPr>
        <w:t xml:space="preserve"> 190-ФЗ </w:t>
      </w:r>
      <w:r w:rsidRPr="00A50D74">
        <w:rPr>
          <w:sz w:val="20"/>
          <w:szCs w:val="20"/>
        </w:rPr>
        <w:t>«</w:t>
      </w:r>
      <w:r w:rsidR="00365739" w:rsidRPr="00A50D74">
        <w:rPr>
          <w:sz w:val="20"/>
          <w:szCs w:val="20"/>
        </w:rPr>
        <w:t>О теплоснабже</w:t>
      </w:r>
      <w:r w:rsidRPr="00A50D74">
        <w:rPr>
          <w:sz w:val="20"/>
          <w:szCs w:val="20"/>
        </w:rPr>
        <w:t>нии»</w:t>
      </w:r>
      <w:r w:rsidR="00365739" w:rsidRPr="00A50D74">
        <w:rPr>
          <w:sz w:val="20"/>
          <w:szCs w:val="20"/>
        </w:rPr>
        <w:t xml:space="preserve"> ввести ограничение и (или) прекратить подачу тепловой энергии Исполнителю в случае ненадлежащего исполнения договора, а также при выявлении бездоговорного потребления тепловой энергии.</w:t>
      </w:r>
      <w:r w:rsidR="00E11E3C" w:rsidRPr="00A50D74">
        <w:rPr>
          <w:sz w:val="20"/>
          <w:szCs w:val="20"/>
        </w:rPr>
        <w:t xml:space="preserve"> </w:t>
      </w:r>
      <w:r w:rsidR="00365739" w:rsidRPr="00A50D74">
        <w:rPr>
          <w:sz w:val="20"/>
          <w:szCs w:val="20"/>
        </w:rPr>
        <w:t xml:space="preserve">Порядок приостановления и ограничения подачи тепловой энергии, горячего водоснабжения в аварийных ситуациях, в период проведения планово-профилактического ремонта тепловых сетей и в случае наличия у </w:t>
      </w:r>
      <w:r w:rsidRPr="00A50D74">
        <w:rPr>
          <w:sz w:val="20"/>
          <w:szCs w:val="20"/>
        </w:rPr>
        <w:t>И</w:t>
      </w:r>
      <w:r w:rsidR="00365739" w:rsidRPr="00A50D74">
        <w:rPr>
          <w:sz w:val="20"/>
          <w:szCs w:val="20"/>
        </w:rPr>
        <w:t xml:space="preserve">сполнителя задолженности перед </w:t>
      </w:r>
      <w:r w:rsidRPr="00A50D74">
        <w:rPr>
          <w:sz w:val="20"/>
          <w:szCs w:val="20"/>
        </w:rPr>
        <w:t>Р</w:t>
      </w:r>
      <w:r w:rsidR="00365739" w:rsidRPr="00A50D74">
        <w:rPr>
          <w:sz w:val="20"/>
          <w:szCs w:val="20"/>
        </w:rPr>
        <w:t>есурсоснабжающей организацией в размере, превышающем стоимость тепловой энергии за 1 расчетный период</w:t>
      </w:r>
      <w:r w:rsidR="00D7014E" w:rsidRPr="00A50D74">
        <w:rPr>
          <w:sz w:val="20"/>
          <w:szCs w:val="20"/>
        </w:rPr>
        <w:t>,</w:t>
      </w:r>
      <w:r w:rsidR="00365739" w:rsidRPr="00A50D74">
        <w:rPr>
          <w:sz w:val="20"/>
          <w:szCs w:val="20"/>
        </w:rPr>
        <w:t xml:space="preserve"> определяется в соответствии с </w:t>
      </w:r>
      <w:hyperlink r:id="rId9" w:history="1">
        <w:r w:rsidR="00365739" w:rsidRPr="00A50D74">
          <w:rPr>
            <w:sz w:val="20"/>
            <w:szCs w:val="20"/>
          </w:rPr>
          <w:t>Правилами</w:t>
        </w:r>
      </w:hyperlink>
      <w:r w:rsidR="00365739" w:rsidRPr="00A50D74">
        <w:rPr>
          <w:sz w:val="20"/>
          <w:szCs w:val="20"/>
        </w:rPr>
        <w:t xml:space="preserve"> </w:t>
      </w:r>
      <w:r w:rsidR="00D7014E" w:rsidRPr="00A50D74">
        <w:rPr>
          <w:sz w:val="20"/>
          <w:szCs w:val="20"/>
        </w:rPr>
        <w:t>№</w:t>
      </w:r>
      <w:r w:rsidR="00365739" w:rsidRPr="00A50D74">
        <w:rPr>
          <w:sz w:val="20"/>
          <w:szCs w:val="20"/>
        </w:rPr>
        <w:t xml:space="preserve"> 354.</w:t>
      </w:r>
    </w:p>
    <w:p w14:paraId="7C9E2908" w14:textId="77777777" w:rsidR="004E33BF" w:rsidRPr="00A50D74" w:rsidRDefault="007C7470"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Б</w:t>
      </w:r>
      <w:r w:rsidR="00D7014E" w:rsidRPr="00A50D74">
        <w:rPr>
          <w:sz w:val="20"/>
          <w:szCs w:val="20"/>
        </w:rPr>
        <w:t>еспрепятственного</w:t>
      </w:r>
      <w:r w:rsidR="004E33BF" w:rsidRPr="00A50D74">
        <w:rPr>
          <w:sz w:val="20"/>
          <w:szCs w:val="20"/>
        </w:rPr>
        <w:t xml:space="preserve"> доступа к внутридомовой инженерной системе с целью обслуживания централизованных сетей</w:t>
      </w:r>
      <w:r w:rsidR="00914853" w:rsidRPr="00A50D74">
        <w:rPr>
          <w:sz w:val="20"/>
          <w:szCs w:val="20"/>
        </w:rPr>
        <w:t xml:space="preserve"> </w:t>
      </w:r>
      <w:r w:rsidR="004E33BF" w:rsidRPr="00A50D74">
        <w:rPr>
          <w:sz w:val="20"/>
          <w:szCs w:val="20"/>
        </w:rPr>
        <w:t xml:space="preserve">инженерно-технического обеспечения, находящихся в пределах границы эксплуатационной ответственности или балансовой принадлежности </w:t>
      </w:r>
      <w:r w:rsidR="00914853" w:rsidRPr="00A50D74">
        <w:rPr>
          <w:sz w:val="20"/>
          <w:szCs w:val="20"/>
        </w:rPr>
        <w:t>Ресурс</w:t>
      </w:r>
      <w:r w:rsidR="004E33BF" w:rsidRPr="00A50D74">
        <w:rPr>
          <w:sz w:val="20"/>
          <w:szCs w:val="20"/>
        </w:rPr>
        <w:t>оснабжающей организации.</w:t>
      </w:r>
    </w:p>
    <w:p w14:paraId="5A9911D0" w14:textId="77777777" w:rsidR="004E33BF" w:rsidRPr="00A50D74" w:rsidRDefault="007C7470"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У</w:t>
      </w:r>
      <w:r w:rsidR="00A32323" w:rsidRPr="00A50D74">
        <w:rPr>
          <w:sz w:val="20"/>
          <w:szCs w:val="20"/>
        </w:rPr>
        <w:t>частвовать в проведении проверок</w:t>
      </w:r>
      <w:r w:rsidR="004E33BF" w:rsidRPr="00A50D74">
        <w:rPr>
          <w:sz w:val="20"/>
          <w:szCs w:val="20"/>
        </w:rPr>
        <w:t xml:space="preserve"> достоверности предоставленных потребителем сведений о показаниях индивидуальных, общих (квартирных) приборов учета и (или) проверки их состояния, осуществляемой Исполнителем в соответствии с пунктом 2.2.3 настоящего договора.</w:t>
      </w:r>
    </w:p>
    <w:p w14:paraId="3D4D46C8" w14:textId="77777777" w:rsidR="00900F47" w:rsidRPr="00A50D74" w:rsidRDefault="00900F47" w:rsidP="007214ED">
      <w:pPr>
        <w:numPr>
          <w:ilvl w:val="1"/>
          <w:numId w:val="2"/>
        </w:numPr>
        <w:tabs>
          <w:tab w:val="left" w:pos="426"/>
        </w:tabs>
        <w:spacing w:before="60" w:after="60" w:line="264" w:lineRule="auto"/>
        <w:ind w:left="0" w:firstLine="0"/>
        <w:jc w:val="both"/>
        <w:rPr>
          <w:sz w:val="20"/>
          <w:szCs w:val="20"/>
        </w:rPr>
      </w:pPr>
      <w:r w:rsidRPr="00A50D74">
        <w:rPr>
          <w:sz w:val="20"/>
          <w:szCs w:val="20"/>
        </w:rPr>
        <w:t>Исполнитель имеет право:</w:t>
      </w:r>
    </w:p>
    <w:p w14:paraId="58A147E9" w14:textId="77777777" w:rsidR="00900F47" w:rsidRPr="00A50D74" w:rsidRDefault="007C7470"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Т</w:t>
      </w:r>
      <w:r w:rsidR="00900F47" w:rsidRPr="00A50D74">
        <w:rPr>
          <w:sz w:val="20"/>
          <w:szCs w:val="20"/>
        </w:rPr>
        <w:t xml:space="preserve">ребовать от </w:t>
      </w:r>
      <w:r w:rsidR="00A32323" w:rsidRPr="00A50D74">
        <w:rPr>
          <w:sz w:val="20"/>
          <w:szCs w:val="20"/>
        </w:rPr>
        <w:t>Ресурс</w:t>
      </w:r>
      <w:r w:rsidR="00900F47" w:rsidRPr="00A50D74">
        <w:rPr>
          <w:sz w:val="20"/>
          <w:szCs w:val="20"/>
        </w:rPr>
        <w:t>оснабжающей организации соблюдения условий и режима поставки коммунального ресурса, которые позволяют Исполнителю обеспечить предоставление коммунальной услуги потребителям с соблюдением требований к</w:t>
      </w:r>
      <w:r w:rsidR="000144C5" w:rsidRPr="00A50D74">
        <w:rPr>
          <w:sz w:val="20"/>
          <w:szCs w:val="20"/>
        </w:rPr>
        <w:t xml:space="preserve"> качеству коммунального ресурса согласно</w:t>
      </w:r>
      <w:r w:rsidR="00900F47" w:rsidRPr="00A50D74">
        <w:rPr>
          <w:sz w:val="20"/>
          <w:szCs w:val="20"/>
        </w:rPr>
        <w:t xml:space="preserve"> п</w:t>
      </w:r>
      <w:r w:rsidR="000144C5" w:rsidRPr="00A50D74">
        <w:rPr>
          <w:sz w:val="20"/>
          <w:szCs w:val="20"/>
        </w:rPr>
        <w:t>.</w:t>
      </w:r>
      <w:r w:rsidR="00900F47" w:rsidRPr="00A50D74">
        <w:rPr>
          <w:sz w:val="20"/>
          <w:szCs w:val="20"/>
        </w:rPr>
        <w:t xml:space="preserve"> 1.</w:t>
      </w:r>
      <w:r w:rsidR="005D660F" w:rsidRPr="00A50D74">
        <w:rPr>
          <w:sz w:val="20"/>
          <w:szCs w:val="20"/>
        </w:rPr>
        <w:t>4</w:t>
      </w:r>
      <w:r w:rsidR="00900F47" w:rsidRPr="00A50D74">
        <w:rPr>
          <w:sz w:val="20"/>
          <w:szCs w:val="20"/>
        </w:rPr>
        <w:t xml:space="preserve"> настоящего договора</w:t>
      </w:r>
      <w:r w:rsidR="00550900" w:rsidRPr="00A50D74">
        <w:rPr>
          <w:sz w:val="20"/>
          <w:szCs w:val="20"/>
        </w:rPr>
        <w:t xml:space="preserve"> </w:t>
      </w:r>
      <w:r w:rsidR="00900F47" w:rsidRPr="00A50D74">
        <w:rPr>
          <w:sz w:val="20"/>
          <w:szCs w:val="20"/>
        </w:rPr>
        <w:t>и установленным</w:t>
      </w:r>
      <w:r w:rsidR="000144C5" w:rsidRPr="00A50D74">
        <w:rPr>
          <w:sz w:val="20"/>
          <w:szCs w:val="20"/>
        </w:rPr>
        <w:t>и</w:t>
      </w:r>
      <w:r w:rsidR="00900F47" w:rsidRPr="00A50D74">
        <w:rPr>
          <w:sz w:val="20"/>
          <w:szCs w:val="20"/>
        </w:rPr>
        <w:t xml:space="preserve"> требованиям</w:t>
      </w:r>
      <w:r w:rsidR="000144C5" w:rsidRPr="00A50D74">
        <w:rPr>
          <w:sz w:val="20"/>
          <w:szCs w:val="20"/>
        </w:rPr>
        <w:t>и</w:t>
      </w:r>
      <w:r w:rsidR="00900F47" w:rsidRPr="00A50D74">
        <w:rPr>
          <w:sz w:val="20"/>
          <w:szCs w:val="20"/>
        </w:rPr>
        <w:t xml:space="preserve"> законодательства Российской Федерации.</w:t>
      </w:r>
    </w:p>
    <w:p w14:paraId="3E50AD01" w14:textId="77777777" w:rsidR="00900F47" w:rsidRPr="00A50D74" w:rsidRDefault="00381DD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П</w:t>
      </w:r>
      <w:r w:rsidR="00900F47" w:rsidRPr="00A50D74">
        <w:rPr>
          <w:sz w:val="20"/>
          <w:szCs w:val="20"/>
        </w:rPr>
        <w:t xml:space="preserve">роводить с </w:t>
      </w:r>
      <w:r w:rsidR="000144C5" w:rsidRPr="00A50D74">
        <w:rPr>
          <w:sz w:val="20"/>
          <w:szCs w:val="20"/>
        </w:rPr>
        <w:t>Ресурс</w:t>
      </w:r>
      <w:r w:rsidR="00900F47" w:rsidRPr="00A50D74">
        <w:rPr>
          <w:sz w:val="20"/>
          <w:szCs w:val="20"/>
        </w:rPr>
        <w:t>оснабжающей организацией сверки расчетов</w:t>
      </w:r>
      <w:r w:rsidR="000144C5" w:rsidRPr="00A50D74">
        <w:rPr>
          <w:sz w:val="20"/>
          <w:szCs w:val="20"/>
        </w:rPr>
        <w:t xml:space="preserve"> за отпущенную тепловую энергию и</w:t>
      </w:r>
      <w:r w:rsidR="00900F47" w:rsidRPr="00A50D74">
        <w:rPr>
          <w:sz w:val="20"/>
          <w:szCs w:val="20"/>
        </w:rPr>
        <w:t xml:space="preserve"> при</w:t>
      </w:r>
      <w:r w:rsidR="00F462BA" w:rsidRPr="00A50D74">
        <w:rPr>
          <w:sz w:val="20"/>
          <w:szCs w:val="20"/>
        </w:rPr>
        <w:t xml:space="preserve"> </w:t>
      </w:r>
      <w:r w:rsidR="00900F47" w:rsidRPr="00A50D74">
        <w:rPr>
          <w:sz w:val="20"/>
          <w:szCs w:val="20"/>
        </w:rPr>
        <w:t>наличии оснований, в том</w:t>
      </w:r>
      <w:r w:rsidR="00F462BA" w:rsidRPr="00A50D74">
        <w:rPr>
          <w:sz w:val="20"/>
          <w:szCs w:val="20"/>
        </w:rPr>
        <w:t xml:space="preserve"> </w:t>
      </w:r>
      <w:r w:rsidR="00900F47" w:rsidRPr="00A50D74">
        <w:rPr>
          <w:sz w:val="20"/>
          <w:szCs w:val="20"/>
        </w:rPr>
        <w:t>числе недопоставки тепловой энергии или поставки тепловой энергии ненадлежащего качества, требовать перерасчет</w:t>
      </w:r>
      <w:r w:rsidR="000144C5" w:rsidRPr="00A50D74">
        <w:rPr>
          <w:sz w:val="20"/>
          <w:szCs w:val="20"/>
        </w:rPr>
        <w:t>а</w:t>
      </w:r>
      <w:r w:rsidR="00900F47" w:rsidRPr="00A50D74">
        <w:rPr>
          <w:sz w:val="20"/>
          <w:szCs w:val="20"/>
        </w:rPr>
        <w:t xml:space="preserve"> предъявленных к оплате сумм после подписания акта сверки за потребленную тепловую энергию.</w:t>
      </w:r>
    </w:p>
    <w:p w14:paraId="3809E6C4" w14:textId="77777777" w:rsidR="00900F47" w:rsidRPr="00A50D74" w:rsidRDefault="000144C5" w:rsidP="00F81B92">
      <w:pPr>
        <w:tabs>
          <w:tab w:val="left" w:pos="0"/>
        </w:tabs>
        <w:spacing w:before="60" w:after="60" w:line="264" w:lineRule="auto"/>
        <w:jc w:val="both"/>
        <w:rPr>
          <w:sz w:val="20"/>
          <w:szCs w:val="20"/>
        </w:rPr>
      </w:pPr>
      <w:r w:rsidRPr="00A50D74">
        <w:rPr>
          <w:sz w:val="20"/>
          <w:szCs w:val="20"/>
        </w:rPr>
        <w:t>При этом</w:t>
      </w:r>
      <w:r w:rsidR="00900F47" w:rsidRPr="00A50D74">
        <w:rPr>
          <w:sz w:val="20"/>
          <w:szCs w:val="20"/>
        </w:rPr>
        <w:t xml:space="preserve"> факт н</w:t>
      </w:r>
      <w:r w:rsidR="00F050E5" w:rsidRPr="00A50D74">
        <w:rPr>
          <w:sz w:val="20"/>
          <w:szCs w:val="20"/>
        </w:rPr>
        <w:t>едопоставки тепловой энергии либо</w:t>
      </w:r>
      <w:r w:rsidR="00900F47" w:rsidRPr="00A50D74">
        <w:rPr>
          <w:sz w:val="20"/>
          <w:szCs w:val="20"/>
        </w:rPr>
        <w:t xml:space="preserve"> поставки тепловой</w:t>
      </w:r>
      <w:r w:rsidRPr="00A50D74">
        <w:rPr>
          <w:sz w:val="20"/>
          <w:szCs w:val="20"/>
        </w:rPr>
        <w:t xml:space="preserve"> энергии ненадлежащего качества</w:t>
      </w:r>
      <w:r w:rsidR="00900F47" w:rsidRPr="00A50D74">
        <w:rPr>
          <w:sz w:val="20"/>
          <w:szCs w:val="20"/>
        </w:rPr>
        <w:t xml:space="preserve"> должен быть подтвержден актом, составленным в соответствии </w:t>
      </w:r>
      <w:r w:rsidR="00F050E5" w:rsidRPr="00A50D74">
        <w:rPr>
          <w:sz w:val="20"/>
          <w:szCs w:val="20"/>
        </w:rPr>
        <w:t>с п.</w:t>
      </w:r>
      <w:r w:rsidRPr="00A50D74">
        <w:rPr>
          <w:sz w:val="20"/>
          <w:szCs w:val="20"/>
        </w:rPr>
        <w:t xml:space="preserve"> </w:t>
      </w:r>
      <w:r w:rsidR="00381DD8" w:rsidRPr="00A50D74">
        <w:rPr>
          <w:sz w:val="20"/>
          <w:szCs w:val="20"/>
        </w:rPr>
        <w:t>7</w:t>
      </w:r>
      <w:r w:rsidR="00900F47" w:rsidRPr="00A50D74">
        <w:rPr>
          <w:sz w:val="20"/>
          <w:szCs w:val="20"/>
        </w:rPr>
        <w:t>.</w:t>
      </w:r>
      <w:r w:rsidR="005930FC">
        <w:rPr>
          <w:sz w:val="20"/>
          <w:szCs w:val="20"/>
        </w:rPr>
        <w:t>3</w:t>
      </w:r>
      <w:r w:rsidR="00900F47" w:rsidRPr="00A50D74">
        <w:rPr>
          <w:sz w:val="20"/>
          <w:szCs w:val="20"/>
        </w:rPr>
        <w:t xml:space="preserve"> настоящего договора в порядке, установленном законодательством.</w:t>
      </w:r>
    </w:p>
    <w:p w14:paraId="6EE6BA27" w14:textId="77777777" w:rsidR="00900F47" w:rsidRPr="00A50D74" w:rsidRDefault="00900F47" w:rsidP="007214ED">
      <w:pPr>
        <w:numPr>
          <w:ilvl w:val="1"/>
          <w:numId w:val="2"/>
        </w:numPr>
        <w:tabs>
          <w:tab w:val="left" w:pos="426"/>
        </w:tabs>
        <w:spacing w:before="60" w:after="60" w:line="264" w:lineRule="auto"/>
        <w:ind w:left="0" w:firstLine="0"/>
        <w:jc w:val="both"/>
        <w:rPr>
          <w:sz w:val="20"/>
          <w:szCs w:val="20"/>
        </w:rPr>
      </w:pPr>
      <w:r w:rsidRPr="00A50D74">
        <w:rPr>
          <w:sz w:val="20"/>
          <w:szCs w:val="20"/>
        </w:rPr>
        <w:t>Исполнитель не имеет права:</w:t>
      </w:r>
      <w:r w:rsidR="00F462BA" w:rsidRPr="00A50D74">
        <w:rPr>
          <w:sz w:val="20"/>
          <w:szCs w:val="20"/>
        </w:rPr>
        <w:t xml:space="preserve"> </w:t>
      </w:r>
    </w:p>
    <w:p w14:paraId="248058EA" w14:textId="77777777" w:rsidR="00900F47" w:rsidRPr="00A50D74" w:rsidRDefault="00381DD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П</w:t>
      </w:r>
      <w:r w:rsidR="00900F47" w:rsidRPr="00A50D74">
        <w:rPr>
          <w:sz w:val="20"/>
          <w:szCs w:val="20"/>
        </w:rPr>
        <w:t>ереоборудовать систему теплопотребления (</w:t>
      </w:r>
      <w:r w:rsidR="000C769E" w:rsidRPr="00A50D74">
        <w:rPr>
          <w:sz w:val="20"/>
          <w:szCs w:val="20"/>
        </w:rPr>
        <w:t xml:space="preserve">в том числе </w:t>
      </w:r>
      <w:r w:rsidR="00900F47" w:rsidRPr="00A50D74">
        <w:rPr>
          <w:sz w:val="20"/>
          <w:szCs w:val="20"/>
        </w:rPr>
        <w:t xml:space="preserve">тепловые </w:t>
      </w:r>
      <w:proofErr w:type="gramStart"/>
      <w:r w:rsidR="00900F47" w:rsidRPr="00A50D74">
        <w:rPr>
          <w:sz w:val="20"/>
          <w:szCs w:val="20"/>
        </w:rPr>
        <w:t>пункты,</w:t>
      </w:r>
      <w:r w:rsidR="000C769E" w:rsidRPr="00A50D74">
        <w:rPr>
          <w:sz w:val="20"/>
          <w:szCs w:val="20"/>
        </w:rPr>
        <w:t xml:space="preserve">  а</w:t>
      </w:r>
      <w:proofErr w:type="gramEnd"/>
      <w:r w:rsidR="000C769E" w:rsidRPr="00A50D74">
        <w:rPr>
          <w:sz w:val="20"/>
          <w:szCs w:val="20"/>
        </w:rPr>
        <w:t xml:space="preserve"> также</w:t>
      </w:r>
      <w:r w:rsidR="00900F47" w:rsidRPr="00A50D74">
        <w:rPr>
          <w:sz w:val="20"/>
          <w:szCs w:val="20"/>
        </w:rPr>
        <w:t xml:space="preserve"> заменять и изменять размеры потокоограничивающих смесителей и наладочных шайб, сопел, клапанов, запорную и спусковую арматуру, устанавливать дополнительные секции отопительных приборов, изм</w:t>
      </w:r>
      <w:r w:rsidRPr="00A50D74">
        <w:rPr>
          <w:sz w:val="20"/>
          <w:szCs w:val="20"/>
        </w:rPr>
        <w:t>енять схему циркуляции и т. п.) без получения письменного согласия со стороны Ресурсоснабжающей организации.</w:t>
      </w:r>
    </w:p>
    <w:p w14:paraId="6ADFCE77" w14:textId="77777777" w:rsidR="00900F47" w:rsidRPr="00A50D74" w:rsidRDefault="00381DD8" w:rsidP="00F81B92">
      <w:pPr>
        <w:pStyle w:val="a7"/>
        <w:numPr>
          <w:ilvl w:val="2"/>
          <w:numId w:val="2"/>
        </w:numPr>
        <w:tabs>
          <w:tab w:val="left" w:pos="-4395"/>
        </w:tabs>
        <w:spacing w:before="60" w:after="60" w:line="264" w:lineRule="auto"/>
        <w:ind w:left="0" w:firstLine="0"/>
        <w:contextualSpacing w:val="0"/>
        <w:jc w:val="both"/>
        <w:rPr>
          <w:sz w:val="20"/>
          <w:szCs w:val="20"/>
        </w:rPr>
      </w:pPr>
      <w:r w:rsidRPr="00A50D74">
        <w:rPr>
          <w:sz w:val="20"/>
          <w:szCs w:val="20"/>
        </w:rPr>
        <w:lastRenderedPageBreak/>
        <w:t>П</w:t>
      </w:r>
      <w:r w:rsidR="00900F47" w:rsidRPr="00A50D74">
        <w:rPr>
          <w:sz w:val="20"/>
          <w:szCs w:val="20"/>
        </w:rPr>
        <w:t xml:space="preserve">роизводить подпитку и (или) заполнение своих сетей отопления </w:t>
      </w:r>
      <w:r w:rsidRPr="00A50D74">
        <w:rPr>
          <w:sz w:val="20"/>
          <w:szCs w:val="20"/>
        </w:rPr>
        <w:t>без получения письменного согласия со стороны Ресурсоснабжающей организации</w:t>
      </w:r>
      <w:r w:rsidR="00900F47" w:rsidRPr="00A50D74">
        <w:rPr>
          <w:sz w:val="20"/>
          <w:szCs w:val="20"/>
        </w:rPr>
        <w:t>.</w:t>
      </w:r>
    </w:p>
    <w:p w14:paraId="270093AF" w14:textId="77777777" w:rsidR="00900F47" w:rsidRPr="00A50D74" w:rsidRDefault="00381DD8"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П</w:t>
      </w:r>
      <w:r w:rsidR="00900F47" w:rsidRPr="00A50D74">
        <w:rPr>
          <w:sz w:val="20"/>
          <w:szCs w:val="20"/>
        </w:rPr>
        <w:t xml:space="preserve">рисоединять к своим теплосетям других </w:t>
      </w:r>
      <w:r w:rsidR="000144C5" w:rsidRPr="00A50D74">
        <w:rPr>
          <w:sz w:val="20"/>
          <w:szCs w:val="20"/>
        </w:rPr>
        <w:t>п</w:t>
      </w:r>
      <w:r w:rsidR="00900F47" w:rsidRPr="00A50D74">
        <w:rPr>
          <w:sz w:val="20"/>
          <w:szCs w:val="20"/>
        </w:rPr>
        <w:t xml:space="preserve">отребителей </w:t>
      </w:r>
      <w:r w:rsidRPr="00A50D74">
        <w:rPr>
          <w:sz w:val="20"/>
          <w:szCs w:val="20"/>
        </w:rPr>
        <w:t>без получения письменного согласия со стороны Ресурсоснабжающей организации</w:t>
      </w:r>
      <w:r w:rsidR="00900F47" w:rsidRPr="00A50D74">
        <w:rPr>
          <w:sz w:val="20"/>
          <w:szCs w:val="20"/>
        </w:rPr>
        <w:t>.</w:t>
      </w:r>
    </w:p>
    <w:p w14:paraId="5C2E5C24" w14:textId="77777777" w:rsidR="00852CFC" w:rsidRPr="00A50D74" w:rsidRDefault="00C63ECF" w:rsidP="00F81B92">
      <w:pPr>
        <w:numPr>
          <w:ilvl w:val="0"/>
          <w:numId w:val="2"/>
        </w:numPr>
        <w:tabs>
          <w:tab w:val="left" w:pos="426"/>
        </w:tabs>
        <w:spacing w:before="60" w:after="60" w:line="264" w:lineRule="auto"/>
        <w:ind w:left="0" w:hanging="426"/>
        <w:jc w:val="center"/>
        <w:rPr>
          <w:b/>
          <w:sz w:val="20"/>
          <w:szCs w:val="20"/>
        </w:rPr>
      </w:pPr>
      <w:r w:rsidRPr="00A50D74">
        <w:rPr>
          <w:b/>
          <w:sz w:val="20"/>
          <w:szCs w:val="20"/>
        </w:rPr>
        <w:t>ПОРЯДОК РАСЧЕТОВ</w:t>
      </w:r>
    </w:p>
    <w:p w14:paraId="7991BA6D" w14:textId="77777777" w:rsidR="007214ED" w:rsidRDefault="007214ED" w:rsidP="007214ED">
      <w:pPr>
        <w:numPr>
          <w:ilvl w:val="1"/>
          <w:numId w:val="2"/>
        </w:numPr>
        <w:tabs>
          <w:tab w:val="left" w:pos="0"/>
        </w:tabs>
        <w:spacing w:before="60" w:after="60" w:line="264" w:lineRule="auto"/>
        <w:ind w:left="0" w:firstLine="0"/>
        <w:jc w:val="both"/>
        <w:rPr>
          <w:iCs/>
          <w:sz w:val="20"/>
          <w:szCs w:val="20"/>
          <w:lang w:eastAsia="ar-SA"/>
        </w:rPr>
      </w:pPr>
      <w:r>
        <w:rPr>
          <w:sz w:val="20"/>
          <w:szCs w:val="20"/>
        </w:rPr>
        <w:t xml:space="preserve">Объем тепловой энергии, поставляемой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тепловой энергии собственникам нежилых помещений в этом многоквартирном доме по договорам </w:t>
      </w:r>
      <w:r>
        <w:rPr>
          <w:iCs/>
          <w:sz w:val="20"/>
          <w:szCs w:val="20"/>
          <w:lang w:eastAsia="ar-SA"/>
        </w:rPr>
        <w:t>теплоснабжения, заключенным ими непосредственно с Ресурсоснабжающей организацией (в случае, если объемы поставок таким собственникам фиксируются коллективным (общедомовым) прибором учета).</w:t>
      </w:r>
    </w:p>
    <w:p w14:paraId="66A9D045" w14:textId="77777777" w:rsidR="007214ED" w:rsidRDefault="007214ED" w:rsidP="007214ED">
      <w:pPr>
        <w:numPr>
          <w:ilvl w:val="1"/>
          <w:numId w:val="2"/>
        </w:numPr>
        <w:tabs>
          <w:tab w:val="left" w:pos="426"/>
        </w:tabs>
        <w:spacing w:before="60" w:after="60" w:line="264" w:lineRule="auto"/>
        <w:ind w:left="0" w:firstLine="0"/>
        <w:jc w:val="both"/>
        <w:rPr>
          <w:iCs/>
          <w:sz w:val="20"/>
          <w:szCs w:val="20"/>
          <w:lang w:eastAsia="ar-SA"/>
        </w:rPr>
      </w:pPr>
      <w:r>
        <w:rPr>
          <w:iCs/>
          <w:sz w:val="20"/>
          <w:szCs w:val="20"/>
          <w:lang w:eastAsia="ar-SA"/>
        </w:rPr>
        <w:t xml:space="preserve"> Объем тепловой энергии, поставляемый в многоквартирный дом, в случае установки коллективного (общедомового) прибора учета не на границе балансовой принадлежности сетей, определяется как сумма показаний прибора учета и объема тепловых потерь на участке сети от границы балансовой принадлежности до места установки прибора учета.</w:t>
      </w:r>
    </w:p>
    <w:p w14:paraId="1BA7DDD5" w14:textId="766049FC" w:rsidR="007214ED" w:rsidRPr="007214ED" w:rsidRDefault="007214ED" w:rsidP="004A4F43">
      <w:pPr>
        <w:numPr>
          <w:ilvl w:val="1"/>
          <w:numId w:val="2"/>
        </w:numPr>
        <w:shd w:val="clear" w:color="auto" w:fill="FFFFFF"/>
        <w:tabs>
          <w:tab w:val="left" w:pos="426"/>
        </w:tabs>
        <w:spacing w:before="60" w:after="60" w:line="264" w:lineRule="auto"/>
        <w:ind w:left="0" w:firstLine="0"/>
        <w:jc w:val="both"/>
        <w:rPr>
          <w:sz w:val="20"/>
          <w:szCs w:val="20"/>
        </w:rPr>
      </w:pPr>
      <w:r w:rsidRPr="007214ED">
        <w:rPr>
          <w:sz w:val="20"/>
          <w:szCs w:val="20"/>
        </w:rPr>
        <w:t>Объем тепловой энергии, поставляемый в многоквартирный дом на нужды горячего водоснабжения, определяется исходя из фактического теплосодержания (количество Гкал, необходимое для нагрева 1 м3) по показаниям коллективного (общедомового) прибора учета.</w:t>
      </w:r>
    </w:p>
    <w:p w14:paraId="11F5E409" w14:textId="77777777" w:rsidR="007214ED" w:rsidRPr="007214ED" w:rsidRDefault="007214ED" w:rsidP="004A4F43">
      <w:pPr>
        <w:numPr>
          <w:ilvl w:val="1"/>
          <w:numId w:val="2"/>
        </w:numPr>
        <w:shd w:val="clear" w:color="auto" w:fill="FFFFFF"/>
        <w:tabs>
          <w:tab w:val="left" w:pos="426"/>
        </w:tabs>
        <w:spacing w:before="60" w:after="60" w:line="264" w:lineRule="auto"/>
        <w:ind w:left="0" w:firstLine="0"/>
        <w:jc w:val="both"/>
        <w:rPr>
          <w:sz w:val="20"/>
          <w:szCs w:val="20"/>
        </w:rPr>
      </w:pPr>
      <w:r w:rsidRPr="007214ED">
        <w:rPr>
          <w:sz w:val="20"/>
          <w:szCs w:val="20"/>
        </w:rPr>
        <w:t>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w:t>
      </w:r>
    </w:p>
    <w:p w14:paraId="2139F4D4" w14:textId="77777777" w:rsidR="007214ED" w:rsidRPr="007214ED" w:rsidRDefault="007214ED" w:rsidP="004A4F43">
      <w:pPr>
        <w:numPr>
          <w:ilvl w:val="1"/>
          <w:numId w:val="2"/>
        </w:numPr>
        <w:shd w:val="clear" w:color="auto" w:fill="FFFFFF"/>
        <w:tabs>
          <w:tab w:val="left" w:pos="426"/>
        </w:tabs>
        <w:spacing w:before="60" w:after="60" w:line="264" w:lineRule="auto"/>
        <w:ind w:left="0" w:firstLine="0"/>
        <w:jc w:val="both"/>
        <w:rPr>
          <w:sz w:val="20"/>
          <w:szCs w:val="20"/>
        </w:rPr>
      </w:pPr>
      <w:r w:rsidRPr="007214ED">
        <w:rPr>
          <w:sz w:val="20"/>
          <w:szCs w:val="20"/>
        </w:rPr>
        <w:t>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14:paraId="47722E66" w14:textId="77777777" w:rsidR="007214ED" w:rsidRPr="007214ED" w:rsidRDefault="007214ED" w:rsidP="004A4F43">
      <w:pPr>
        <w:numPr>
          <w:ilvl w:val="1"/>
          <w:numId w:val="2"/>
        </w:numPr>
        <w:shd w:val="clear" w:color="auto" w:fill="FFFFFF"/>
        <w:tabs>
          <w:tab w:val="left" w:pos="426"/>
        </w:tabs>
        <w:spacing w:before="60" w:after="60" w:line="264" w:lineRule="auto"/>
        <w:ind w:left="0" w:firstLine="0"/>
        <w:jc w:val="both"/>
        <w:rPr>
          <w:sz w:val="20"/>
          <w:szCs w:val="20"/>
        </w:rPr>
      </w:pPr>
      <w:r w:rsidRPr="007214ED">
        <w:rPr>
          <w:sz w:val="20"/>
          <w:szCs w:val="20"/>
        </w:rPr>
        <w:t>При отсутствии или неисправности прибора учета многоквартирного дома, несвоевременного предоставления (позднее 1 (включительно) числа месяца, следующего за расчетным) показаний приборов учета в Ресурсоснабжающую организацию объем потребленной тепловой энергии рассчитывается в порядке, установленном законодательством.</w:t>
      </w:r>
    </w:p>
    <w:p w14:paraId="026AE08A" w14:textId="77777777" w:rsidR="007214ED" w:rsidRPr="007214ED" w:rsidRDefault="007214ED" w:rsidP="004A4F43">
      <w:pPr>
        <w:numPr>
          <w:ilvl w:val="1"/>
          <w:numId w:val="2"/>
        </w:numPr>
        <w:shd w:val="clear" w:color="auto" w:fill="FFFFFF"/>
        <w:tabs>
          <w:tab w:val="left" w:pos="426"/>
        </w:tabs>
        <w:spacing w:before="60" w:after="60" w:line="264" w:lineRule="auto"/>
        <w:ind w:left="0" w:firstLine="0"/>
        <w:jc w:val="both"/>
        <w:rPr>
          <w:sz w:val="20"/>
          <w:szCs w:val="20"/>
        </w:rPr>
      </w:pPr>
      <w:r w:rsidRPr="007214ED">
        <w:rPr>
          <w:sz w:val="20"/>
          <w:szCs w:val="20"/>
        </w:rPr>
        <w:t>При расчетах за потребленную тепловую энергию учитываются и подлежат оплате потери сетевой воды в тепловых сетях и внутренних системах теплоснабжения. Потери сетевой воды в виде технологических сливов (во время ремонта, испытаний, промывки, заполнения трубопроводов и систем теплопотребления и т. п.) относятся по принадлежности тепловой сети и систем теплопотребления, и определяются в соответствии с Разделом Х Приказа Минстроя России от 17.03.2014 г. № 99/пр «Об утверждении Методики осуществления коммерческого учета тепловой энергии, теплоносителя». При этом величина утечки определяется как разность абсолютных значений измеренных величин без учета погрешностей, согласно п. 126 «Правил коммерческого учета тепловой энергии, теплоносителя», утв. Постановлением Правительства РФ от 18.11.2013 г. № 1034.</w:t>
      </w:r>
    </w:p>
    <w:p w14:paraId="5934CDAC" w14:textId="77777777" w:rsidR="00D13742" w:rsidRPr="00A50D74" w:rsidRDefault="00D13742" w:rsidP="00F81B92">
      <w:pPr>
        <w:numPr>
          <w:ilvl w:val="0"/>
          <w:numId w:val="2"/>
        </w:numPr>
        <w:tabs>
          <w:tab w:val="left" w:pos="426"/>
        </w:tabs>
        <w:spacing w:before="60" w:after="60" w:line="264" w:lineRule="auto"/>
        <w:ind w:left="0" w:hanging="426"/>
        <w:jc w:val="center"/>
        <w:rPr>
          <w:b/>
          <w:sz w:val="20"/>
          <w:szCs w:val="20"/>
        </w:rPr>
      </w:pPr>
      <w:r w:rsidRPr="00A50D74">
        <w:rPr>
          <w:b/>
          <w:sz w:val="20"/>
          <w:szCs w:val="20"/>
        </w:rPr>
        <w:t>ПОРЯДОК ОПРЕД</w:t>
      </w:r>
      <w:r w:rsidR="00C63ECF" w:rsidRPr="00A50D74">
        <w:rPr>
          <w:b/>
          <w:sz w:val="20"/>
          <w:szCs w:val="20"/>
        </w:rPr>
        <w:t>ЕЛЕНИЯ ЦЕНЫ</w:t>
      </w:r>
    </w:p>
    <w:p w14:paraId="59C31A86" w14:textId="77777777" w:rsidR="00D13742" w:rsidRPr="00A50D74" w:rsidRDefault="00D13742" w:rsidP="007214ED">
      <w:pPr>
        <w:numPr>
          <w:ilvl w:val="1"/>
          <w:numId w:val="2"/>
        </w:numPr>
        <w:tabs>
          <w:tab w:val="left" w:pos="426"/>
        </w:tabs>
        <w:spacing w:before="60" w:after="60" w:line="264" w:lineRule="auto"/>
        <w:ind w:left="0" w:firstLine="0"/>
        <w:jc w:val="both"/>
        <w:rPr>
          <w:sz w:val="20"/>
          <w:szCs w:val="20"/>
        </w:rPr>
      </w:pPr>
      <w:r w:rsidRPr="00A50D74">
        <w:rPr>
          <w:sz w:val="20"/>
          <w:szCs w:val="20"/>
        </w:rPr>
        <w:t>Размер платы за поставленную тепловую энергию рассчитывается по тарифам (ценам), установленным в порядке, определенном законодательством РФ о государственном регулировании тарифов (цен).</w:t>
      </w:r>
    </w:p>
    <w:p w14:paraId="2CDD6BC2" w14:textId="77777777" w:rsidR="00D13742" w:rsidRPr="00A50D74" w:rsidRDefault="0080689F" w:rsidP="007214ED">
      <w:pPr>
        <w:numPr>
          <w:ilvl w:val="1"/>
          <w:numId w:val="2"/>
        </w:numPr>
        <w:tabs>
          <w:tab w:val="left" w:pos="426"/>
        </w:tabs>
        <w:spacing w:before="60" w:after="60" w:line="264" w:lineRule="auto"/>
        <w:ind w:left="0" w:firstLine="0"/>
        <w:jc w:val="both"/>
        <w:rPr>
          <w:sz w:val="20"/>
          <w:szCs w:val="20"/>
        </w:rPr>
      </w:pPr>
      <w:r w:rsidRPr="00A50D74">
        <w:rPr>
          <w:sz w:val="20"/>
          <w:szCs w:val="20"/>
        </w:rPr>
        <w:t>Ресурс</w:t>
      </w:r>
      <w:r w:rsidR="00D13742" w:rsidRPr="00A50D74">
        <w:rPr>
          <w:sz w:val="20"/>
          <w:szCs w:val="20"/>
        </w:rPr>
        <w:t xml:space="preserve">оснабжающая организация вправе в одностороннем порядке изменять </w:t>
      </w:r>
      <w:r w:rsidR="000C769E" w:rsidRPr="00A50D74">
        <w:rPr>
          <w:sz w:val="20"/>
          <w:szCs w:val="20"/>
        </w:rPr>
        <w:t xml:space="preserve">размер платы по </w:t>
      </w:r>
      <w:r w:rsidR="00D13742" w:rsidRPr="00A50D74">
        <w:rPr>
          <w:sz w:val="20"/>
          <w:szCs w:val="20"/>
        </w:rPr>
        <w:t>настояще</w:t>
      </w:r>
      <w:r w:rsidR="000C769E" w:rsidRPr="00A50D74">
        <w:rPr>
          <w:sz w:val="20"/>
          <w:szCs w:val="20"/>
        </w:rPr>
        <w:t>му</w:t>
      </w:r>
      <w:r w:rsidR="00D13742" w:rsidRPr="00A50D74">
        <w:rPr>
          <w:sz w:val="20"/>
          <w:szCs w:val="20"/>
        </w:rPr>
        <w:t xml:space="preserve"> договор</w:t>
      </w:r>
      <w:r w:rsidR="000C769E" w:rsidRPr="00A50D74">
        <w:rPr>
          <w:sz w:val="20"/>
          <w:szCs w:val="20"/>
        </w:rPr>
        <w:t xml:space="preserve">у </w:t>
      </w:r>
      <w:r w:rsidR="00D13742" w:rsidRPr="00A50D74">
        <w:rPr>
          <w:sz w:val="20"/>
          <w:szCs w:val="20"/>
        </w:rPr>
        <w:t xml:space="preserve">при вступлении в силу нормативных правовых актов, изменяющих порядок определения стоимости коммунального ресурса, а также </w:t>
      </w:r>
      <w:r w:rsidRPr="00A50D74">
        <w:rPr>
          <w:sz w:val="20"/>
          <w:szCs w:val="20"/>
        </w:rPr>
        <w:t>при принятии</w:t>
      </w:r>
      <w:r w:rsidR="00D13742" w:rsidRPr="00A50D74">
        <w:rPr>
          <w:sz w:val="20"/>
          <w:szCs w:val="20"/>
        </w:rPr>
        <w:t xml:space="preserve"> уполномоченным органом в области государ</w:t>
      </w:r>
      <w:r w:rsidRPr="00A50D74">
        <w:rPr>
          <w:sz w:val="20"/>
          <w:szCs w:val="20"/>
        </w:rPr>
        <w:t>ственного регулирования тарифов</w:t>
      </w:r>
      <w:r w:rsidR="00D13742" w:rsidRPr="00A50D74">
        <w:rPr>
          <w:sz w:val="20"/>
          <w:szCs w:val="20"/>
        </w:rPr>
        <w:t xml:space="preserve"> решения об изменении действующего тарифа</w:t>
      </w:r>
      <w:r w:rsidRPr="00A50D74">
        <w:rPr>
          <w:sz w:val="20"/>
          <w:szCs w:val="20"/>
        </w:rPr>
        <w:t xml:space="preserve"> (тарифов). В указанных случаях</w:t>
      </w:r>
      <w:r w:rsidR="00D13742" w:rsidRPr="00A50D74">
        <w:rPr>
          <w:sz w:val="20"/>
          <w:szCs w:val="20"/>
        </w:rPr>
        <w:t xml:space="preserve"> расчеты за коммунальный ресурс будут производиться по стоимости, определенной на основании вновь принятых и вступивших в силу нормативных правовых актов.</w:t>
      </w:r>
    </w:p>
    <w:p w14:paraId="457BCC97" w14:textId="77777777" w:rsidR="00365739" w:rsidRPr="00A50D74" w:rsidRDefault="00365739" w:rsidP="00F81B92">
      <w:pPr>
        <w:numPr>
          <w:ilvl w:val="0"/>
          <w:numId w:val="2"/>
        </w:numPr>
        <w:tabs>
          <w:tab w:val="left" w:pos="426"/>
        </w:tabs>
        <w:spacing w:before="60" w:after="60" w:line="264" w:lineRule="auto"/>
        <w:ind w:left="0" w:hanging="426"/>
        <w:jc w:val="center"/>
        <w:rPr>
          <w:b/>
          <w:sz w:val="20"/>
          <w:szCs w:val="20"/>
        </w:rPr>
      </w:pPr>
      <w:r w:rsidRPr="00A50D74">
        <w:rPr>
          <w:b/>
          <w:sz w:val="20"/>
          <w:szCs w:val="20"/>
        </w:rPr>
        <w:lastRenderedPageBreak/>
        <w:t xml:space="preserve">ПОРЯДОК </w:t>
      </w:r>
      <w:r w:rsidR="00A402B0" w:rsidRPr="00A50D74">
        <w:rPr>
          <w:b/>
          <w:sz w:val="20"/>
          <w:szCs w:val="20"/>
        </w:rPr>
        <w:t>ОПЛАТЫ</w:t>
      </w:r>
    </w:p>
    <w:p w14:paraId="396491E6" w14:textId="77777777" w:rsidR="004C317B" w:rsidRPr="00A50D74" w:rsidRDefault="004C317B" w:rsidP="007214ED">
      <w:pPr>
        <w:numPr>
          <w:ilvl w:val="1"/>
          <w:numId w:val="2"/>
        </w:numPr>
        <w:tabs>
          <w:tab w:val="left" w:pos="426"/>
        </w:tabs>
        <w:spacing w:before="60" w:after="60" w:line="264" w:lineRule="auto"/>
        <w:ind w:left="0" w:firstLine="0"/>
        <w:jc w:val="both"/>
        <w:rPr>
          <w:sz w:val="20"/>
          <w:szCs w:val="20"/>
        </w:rPr>
      </w:pPr>
      <w:r w:rsidRPr="00A50D74">
        <w:rPr>
          <w:sz w:val="20"/>
          <w:szCs w:val="20"/>
        </w:rPr>
        <w:t>Расчетный период, установленный настоящим договором, равен одному месяцу.</w:t>
      </w:r>
    </w:p>
    <w:p w14:paraId="623E049C" w14:textId="77777777" w:rsidR="00447725" w:rsidRPr="00A50D74" w:rsidRDefault="00447725" w:rsidP="007214ED">
      <w:pPr>
        <w:numPr>
          <w:ilvl w:val="1"/>
          <w:numId w:val="2"/>
        </w:numPr>
        <w:tabs>
          <w:tab w:val="left" w:pos="426"/>
        </w:tabs>
        <w:spacing w:before="60" w:after="60" w:line="264" w:lineRule="auto"/>
        <w:ind w:left="0" w:firstLine="0"/>
        <w:jc w:val="both"/>
        <w:rPr>
          <w:sz w:val="20"/>
          <w:szCs w:val="20"/>
        </w:rPr>
      </w:pPr>
      <w:r w:rsidRPr="00A50D74">
        <w:rPr>
          <w:sz w:val="20"/>
          <w:szCs w:val="20"/>
        </w:rPr>
        <w:t xml:space="preserve">Исполнитель платит за тепловую энергию </w:t>
      </w:r>
      <w:r w:rsidR="002A40BD" w:rsidRPr="00A50D74">
        <w:rPr>
          <w:sz w:val="20"/>
          <w:szCs w:val="20"/>
        </w:rPr>
        <w:t xml:space="preserve">(в т.ч. за тепловую энергию и теплоноситель в целях горячего водоснабжения общего имущества многоквартирного дома), </w:t>
      </w:r>
      <w:r w:rsidRPr="00A50D74">
        <w:rPr>
          <w:sz w:val="20"/>
          <w:szCs w:val="20"/>
        </w:rPr>
        <w:t>ежемесячно до 15-го числа месяца, следующего за расчетным периодом, за который производится оплата</w:t>
      </w:r>
      <w:r w:rsidR="00EF769E" w:rsidRPr="00A50D74">
        <w:rPr>
          <w:sz w:val="20"/>
          <w:szCs w:val="20"/>
        </w:rPr>
        <w:t xml:space="preserve">, с учетом требований к периодичности перечисления денежных средств, установленных </w:t>
      </w:r>
      <w:r w:rsidR="0080689F" w:rsidRPr="00A50D74">
        <w:rPr>
          <w:sz w:val="20"/>
          <w:szCs w:val="20"/>
        </w:rPr>
        <w:t>постановлением</w:t>
      </w:r>
      <w:r w:rsidR="00EF769E" w:rsidRPr="00A50D74">
        <w:rPr>
          <w:sz w:val="20"/>
          <w:szCs w:val="20"/>
        </w:rPr>
        <w:t xml:space="preserve"> Правительства Российской Федерации от 28 марта 2012 г. № 253 «О требованиях к осуществлению расчетов за ресурсы, необходимые для предоставления коммунальных услуг»</w:t>
      </w:r>
      <w:r w:rsidRPr="00A50D74">
        <w:rPr>
          <w:sz w:val="20"/>
          <w:szCs w:val="20"/>
        </w:rPr>
        <w:t>.</w:t>
      </w:r>
    </w:p>
    <w:p w14:paraId="7724FCB7" w14:textId="6328C471" w:rsidR="00EA0B62" w:rsidRPr="00EA0B62" w:rsidRDefault="00EA0B62" w:rsidP="00271DDA">
      <w:pPr>
        <w:pStyle w:val="a7"/>
        <w:numPr>
          <w:ilvl w:val="1"/>
          <w:numId w:val="2"/>
        </w:numPr>
        <w:ind w:left="0" w:firstLine="0"/>
        <w:jc w:val="both"/>
        <w:rPr>
          <w:sz w:val="20"/>
          <w:szCs w:val="20"/>
        </w:rPr>
      </w:pPr>
      <w:r w:rsidRPr="00EA0B62">
        <w:rPr>
          <w:sz w:val="20"/>
          <w:szCs w:val="20"/>
        </w:rPr>
        <w:t xml:space="preserve">Акт о приеме-передаче тепловой энергии ежемесячно готовит Теплоснабжающая организация. Потребитель ежемесячно 5-го числа месяца, следующего за расчетным периодом, за который производится оплата, самостоятельно получает в Ресурсоснабжающей организации акт о приеме-передаче, счет-фактуру, счет на оплату.  Акт о приеме-передаче тепловой энергии может быть направлен Потребителю одним из следующих способов: </w:t>
      </w:r>
      <w:proofErr w:type="gramStart"/>
      <w:r w:rsidRPr="00EA0B62">
        <w:rPr>
          <w:sz w:val="20"/>
          <w:szCs w:val="20"/>
        </w:rPr>
        <w:t>почтой(</w:t>
      </w:r>
      <w:proofErr w:type="gramEnd"/>
      <w:r w:rsidRPr="00EA0B62">
        <w:rPr>
          <w:sz w:val="20"/>
          <w:szCs w:val="20"/>
        </w:rPr>
        <w:t xml:space="preserve">заказным письмом с уведомлением о вручении), с использованием системы электронного документооборота «Диадок» Акционерного общества «ПФ «СКБ Контур»,получен Потребителем в офисе Теплоснабжающей организации под роспись в журнале выдачи платежных документов,  или письмом на электронный почтовый ящик (e-mail), по электронному адресу: </w:t>
      </w:r>
      <w:r w:rsidR="001E4F61">
        <w:rPr>
          <w:sz w:val="20"/>
          <w:szCs w:val="20"/>
          <w:lang w:val="en-US"/>
        </w:rPr>
        <w:t>tsgdagomispark</w:t>
      </w:r>
      <w:r w:rsidR="001E4F61" w:rsidRPr="001E4F61">
        <w:rPr>
          <w:sz w:val="20"/>
          <w:szCs w:val="20"/>
        </w:rPr>
        <w:t>@</w:t>
      </w:r>
      <w:r w:rsidR="001E4F61">
        <w:rPr>
          <w:sz w:val="20"/>
          <w:szCs w:val="20"/>
          <w:lang w:val="en-US"/>
        </w:rPr>
        <w:t>mail</w:t>
      </w:r>
      <w:r w:rsidR="001E4F61" w:rsidRPr="001E4F61">
        <w:rPr>
          <w:sz w:val="20"/>
          <w:szCs w:val="20"/>
        </w:rPr>
        <w:t>.</w:t>
      </w:r>
      <w:r w:rsidR="001E4F61">
        <w:rPr>
          <w:sz w:val="20"/>
          <w:szCs w:val="20"/>
          <w:lang w:val="en-US"/>
        </w:rPr>
        <w:t>ru</w:t>
      </w:r>
      <w:r w:rsidRPr="00EA0B62">
        <w:rPr>
          <w:sz w:val="20"/>
          <w:szCs w:val="20"/>
        </w:rPr>
        <w:t xml:space="preserve"> . Потребитель обязан подписать акт в течение 3 дней с момента его получения и вернуть один экземпляр акта в Теплоснабжающую организацию, либо представить Теплоснабжающей организации обоснованный письменный отказ от подписания акта. В случае </w:t>
      </w:r>
      <w:proofErr w:type="gramStart"/>
      <w:r w:rsidRPr="00EA0B62">
        <w:rPr>
          <w:sz w:val="20"/>
          <w:szCs w:val="20"/>
        </w:rPr>
        <w:t>не возврата</w:t>
      </w:r>
      <w:proofErr w:type="gramEnd"/>
      <w:r w:rsidRPr="00EA0B62">
        <w:rPr>
          <w:sz w:val="20"/>
          <w:szCs w:val="20"/>
        </w:rPr>
        <w:t xml:space="preserve"> Потребителем акта или непредставления Потребителем письменного отказа от подписания акта потребленная тепловая энергия считается принятой Потребителем в количестве и на сумму, указанном в акте Теплоснабжающей организацией.</w:t>
      </w:r>
    </w:p>
    <w:p w14:paraId="4481301A" w14:textId="77777777" w:rsidR="008A3102" w:rsidRPr="00A50D74" w:rsidRDefault="008A3102" w:rsidP="007214ED">
      <w:pPr>
        <w:numPr>
          <w:ilvl w:val="1"/>
          <w:numId w:val="2"/>
        </w:numPr>
        <w:tabs>
          <w:tab w:val="left" w:pos="426"/>
        </w:tabs>
        <w:spacing w:before="60" w:after="60" w:line="264" w:lineRule="auto"/>
        <w:ind w:left="0" w:firstLine="0"/>
        <w:jc w:val="both"/>
        <w:rPr>
          <w:sz w:val="20"/>
          <w:szCs w:val="20"/>
        </w:rPr>
      </w:pPr>
      <w:r w:rsidRPr="00A50D74">
        <w:rPr>
          <w:sz w:val="20"/>
          <w:szCs w:val="20"/>
        </w:rPr>
        <w:t>В случае несвоевременной или неполной оплаты тепловой энергии исполнитель уплачивает пени в порядке и размере, установленном ст. 15 ФЗ «О теплоснабжении» № 190-ФЗ от 27.07.2010.</w:t>
      </w:r>
    </w:p>
    <w:p w14:paraId="2B1F1C68" w14:textId="77777777" w:rsidR="001230AD"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 xml:space="preserve">При перечислении денежных средств Ресурсоснабжающей организации Исполнитель в платежном документе обязан указывать: номер и дату </w:t>
      </w:r>
      <w:r w:rsidR="00405E2E" w:rsidRPr="00A50D74">
        <w:rPr>
          <w:sz w:val="20"/>
          <w:szCs w:val="20"/>
        </w:rPr>
        <w:t xml:space="preserve">настоящего </w:t>
      </w:r>
      <w:r w:rsidRPr="00A50D74">
        <w:rPr>
          <w:sz w:val="20"/>
          <w:szCs w:val="20"/>
        </w:rPr>
        <w:t xml:space="preserve">договора; </w:t>
      </w:r>
      <w:r w:rsidR="00405E2E" w:rsidRPr="00A50D74">
        <w:rPr>
          <w:sz w:val="20"/>
          <w:szCs w:val="20"/>
        </w:rPr>
        <w:t>период</w:t>
      </w:r>
      <w:r w:rsidRPr="00A50D74">
        <w:rPr>
          <w:sz w:val="20"/>
          <w:szCs w:val="20"/>
        </w:rPr>
        <w:t xml:space="preserve">, за который производится оплата; номер и дату счета-фактуры и (или) акта о приеме-передаче тепловой энергии; сумму НДС. Поступившие денежные средства учитываются Ресурсоснабжающей организацией в соответствии с назначением платежа, указанном в платежном документе Исполнителя. Если в платежном документе не указан ни отчетный период, ни номер и дата счета-фактуры и (или) акта приема-передачи тепловой энергии, то сумма оплаты относится Ресурсоснабжающей организацией на погашение задолженности Исполнителя, начиная с наиболее раннего неоплаченного </w:t>
      </w:r>
      <w:r w:rsidR="00380BA9" w:rsidRPr="00A50D74">
        <w:rPr>
          <w:sz w:val="20"/>
          <w:szCs w:val="20"/>
        </w:rPr>
        <w:t>рас</w:t>
      </w:r>
      <w:r w:rsidRPr="00A50D74">
        <w:rPr>
          <w:sz w:val="20"/>
          <w:szCs w:val="20"/>
        </w:rPr>
        <w:t>четного периода.</w:t>
      </w:r>
    </w:p>
    <w:p w14:paraId="6391842A" w14:textId="77777777" w:rsidR="001230AD"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 xml:space="preserve">Стороны </w:t>
      </w:r>
      <w:r w:rsidR="00405E2E" w:rsidRPr="00A50D74">
        <w:rPr>
          <w:sz w:val="20"/>
          <w:szCs w:val="20"/>
        </w:rPr>
        <w:t>договорились</w:t>
      </w:r>
      <w:r w:rsidRPr="00A50D74">
        <w:rPr>
          <w:sz w:val="20"/>
          <w:szCs w:val="20"/>
        </w:rPr>
        <w:t xml:space="preserve"> не реже одного раза в квартал производить сверку взаимных расчетов по договору. При этом сверка производится не позднее 15 числа второго месяца, следующего за истекшим кварталом, о чем составляется соответствующий двухсторонний акт.</w:t>
      </w:r>
    </w:p>
    <w:p w14:paraId="60883CE9" w14:textId="77777777" w:rsidR="00365739" w:rsidRPr="00A50D74" w:rsidRDefault="005E1074" w:rsidP="007214ED">
      <w:pPr>
        <w:numPr>
          <w:ilvl w:val="1"/>
          <w:numId w:val="2"/>
        </w:numPr>
        <w:tabs>
          <w:tab w:val="left" w:pos="426"/>
        </w:tabs>
        <w:spacing w:before="60" w:after="60" w:line="264" w:lineRule="auto"/>
        <w:ind w:left="0" w:firstLine="0"/>
        <w:jc w:val="both"/>
        <w:rPr>
          <w:sz w:val="20"/>
          <w:szCs w:val="20"/>
        </w:rPr>
      </w:pPr>
      <w:r w:rsidRPr="00A50D74">
        <w:rPr>
          <w:sz w:val="20"/>
          <w:szCs w:val="20"/>
        </w:rPr>
        <w:t>В</w:t>
      </w:r>
      <w:r w:rsidRPr="00A50D74">
        <w:rPr>
          <w:rFonts w:eastAsia="Calibri"/>
          <w:sz w:val="20"/>
          <w:szCs w:val="20"/>
          <w:lang w:eastAsia="en-US"/>
        </w:rPr>
        <w:t xml:space="preserve"> случае принятия общим собранием собственников помещений в многоквартирном доме решения о внесении платы за коммунальные услуги непосредственно </w:t>
      </w:r>
      <w:r w:rsidR="00405E2E" w:rsidRPr="00A50D74">
        <w:rPr>
          <w:rFonts w:eastAsia="Calibri"/>
          <w:sz w:val="20"/>
          <w:szCs w:val="20"/>
          <w:lang w:eastAsia="en-US"/>
        </w:rPr>
        <w:t>Р</w:t>
      </w:r>
      <w:r w:rsidRPr="00A50D74">
        <w:rPr>
          <w:rFonts w:eastAsia="Calibri"/>
          <w:sz w:val="20"/>
          <w:szCs w:val="20"/>
          <w:lang w:eastAsia="en-US"/>
        </w:rPr>
        <w:t>есурсоснабжающей организации, п</w:t>
      </w:r>
      <w:r w:rsidR="00365739" w:rsidRPr="00A50D74">
        <w:rPr>
          <w:rFonts w:eastAsia="Calibri"/>
          <w:sz w:val="20"/>
          <w:szCs w:val="20"/>
          <w:lang w:eastAsia="en-US"/>
        </w:rPr>
        <w:t xml:space="preserve">ри осуществлении сверки расчетов раздельно указываются начисления, размеры платежей и задолженность </w:t>
      </w:r>
      <w:r w:rsidR="00405E2E" w:rsidRPr="00A50D74">
        <w:rPr>
          <w:rFonts w:eastAsia="Calibri"/>
          <w:sz w:val="20"/>
          <w:szCs w:val="20"/>
          <w:lang w:eastAsia="en-US"/>
        </w:rPr>
        <w:t>И</w:t>
      </w:r>
      <w:r w:rsidR="00365739" w:rsidRPr="00A50D74">
        <w:rPr>
          <w:rFonts w:eastAsia="Calibri"/>
          <w:sz w:val="20"/>
          <w:szCs w:val="20"/>
          <w:lang w:eastAsia="en-US"/>
        </w:rPr>
        <w:t>сполнителя в части внесения платы за тепловую энергию, потребляемую при использовании общего имущества в многоквартирном доме, и в части внесения платы за тепловую энергию потребителями на 1-е число месяца, следующего за расчетным периодом</w:t>
      </w:r>
      <w:r w:rsidR="00DC6CCB" w:rsidRPr="00A50D74">
        <w:rPr>
          <w:rFonts w:eastAsia="Calibri"/>
          <w:sz w:val="20"/>
          <w:szCs w:val="20"/>
          <w:lang w:eastAsia="en-US"/>
        </w:rPr>
        <w:t>.</w:t>
      </w:r>
    </w:p>
    <w:p w14:paraId="6595A7EF" w14:textId="77777777" w:rsidR="00365739" w:rsidRPr="00A50D74" w:rsidRDefault="00C63ECF" w:rsidP="00F81B92">
      <w:pPr>
        <w:numPr>
          <w:ilvl w:val="0"/>
          <w:numId w:val="2"/>
        </w:numPr>
        <w:tabs>
          <w:tab w:val="left" w:pos="426"/>
        </w:tabs>
        <w:spacing w:before="60" w:after="60" w:line="264" w:lineRule="auto"/>
        <w:ind w:left="0" w:hanging="426"/>
        <w:jc w:val="center"/>
        <w:rPr>
          <w:sz w:val="20"/>
          <w:szCs w:val="20"/>
        </w:rPr>
      </w:pPr>
      <w:r w:rsidRPr="00A50D74">
        <w:rPr>
          <w:b/>
          <w:sz w:val="20"/>
          <w:szCs w:val="20"/>
        </w:rPr>
        <w:t>УРЕГУЛИРОВАНИЕ РАЗНОГЛАСИЙ</w:t>
      </w:r>
    </w:p>
    <w:p w14:paraId="39586E3E" w14:textId="77777777" w:rsidR="00506413" w:rsidRPr="00A50D74" w:rsidRDefault="008A3102" w:rsidP="007214ED">
      <w:pPr>
        <w:pStyle w:val="aa"/>
        <w:numPr>
          <w:ilvl w:val="1"/>
          <w:numId w:val="2"/>
        </w:numPr>
        <w:spacing w:before="60" w:beforeAutospacing="0" w:after="60" w:afterAutospacing="0" w:line="264" w:lineRule="auto"/>
        <w:ind w:left="0" w:firstLine="0"/>
        <w:jc w:val="both"/>
        <w:rPr>
          <w:color w:val="000000"/>
          <w:sz w:val="20"/>
          <w:szCs w:val="20"/>
        </w:rPr>
      </w:pPr>
      <w:r w:rsidRPr="00A50D74">
        <w:rPr>
          <w:color w:val="000000"/>
          <w:sz w:val="20"/>
          <w:szCs w:val="20"/>
        </w:rPr>
        <w:t>При рассмотрении споров, возникающих при исполнении договора, обязателен претензионный порядок. Срок рассмот</w:t>
      </w:r>
      <w:r w:rsidR="00424260" w:rsidRPr="00A50D74">
        <w:rPr>
          <w:color w:val="000000"/>
          <w:sz w:val="20"/>
          <w:szCs w:val="20"/>
        </w:rPr>
        <w:t>рения претензии – 5</w:t>
      </w:r>
      <w:r w:rsidRPr="00A50D74">
        <w:rPr>
          <w:color w:val="000000"/>
          <w:sz w:val="20"/>
          <w:szCs w:val="20"/>
        </w:rPr>
        <w:t xml:space="preserve"> дней</w:t>
      </w:r>
      <w:r w:rsidR="00506413" w:rsidRPr="00A50D74">
        <w:rPr>
          <w:color w:val="000000"/>
          <w:sz w:val="20"/>
          <w:szCs w:val="20"/>
        </w:rPr>
        <w:t xml:space="preserve"> со дня ее получения, но не более 10 дней со дня направления претензии</w:t>
      </w:r>
      <w:r w:rsidRPr="00A50D74">
        <w:rPr>
          <w:color w:val="000000"/>
          <w:sz w:val="20"/>
          <w:szCs w:val="20"/>
        </w:rPr>
        <w:t>. Споры, возникающие при исполнении договора рассматриваются в Арбитражном суде Краснодарского края.</w:t>
      </w:r>
    </w:p>
    <w:p w14:paraId="108A0204" w14:textId="77777777" w:rsidR="00C63ECF" w:rsidRPr="00A50D74" w:rsidRDefault="00C63ECF" w:rsidP="007214ED">
      <w:pPr>
        <w:pStyle w:val="aa"/>
        <w:numPr>
          <w:ilvl w:val="1"/>
          <w:numId w:val="2"/>
        </w:numPr>
        <w:spacing w:before="60" w:beforeAutospacing="0" w:after="60" w:afterAutospacing="0" w:line="264" w:lineRule="auto"/>
        <w:ind w:left="0" w:firstLine="0"/>
        <w:jc w:val="both"/>
        <w:rPr>
          <w:color w:val="000000"/>
          <w:sz w:val="20"/>
          <w:szCs w:val="20"/>
        </w:rPr>
      </w:pPr>
      <w:r w:rsidRPr="00A50D74">
        <w:rPr>
          <w:color w:val="000000"/>
          <w:sz w:val="20"/>
          <w:szCs w:val="20"/>
        </w:rPr>
        <w:t>Претензии и иные юридически значимые сообщения могут быть направлены Сторонами друг другу одним из нижеперечисленных способов:</w:t>
      </w:r>
      <w:r w:rsidR="00424260" w:rsidRPr="00A50D74">
        <w:rPr>
          <w:color w:val="000000"/>
          <w:sz w:val="20"/>
          <w:szCs w:val="20"/>
        </w:rPr>
        <w:t xml:space="preserve"> </w:t>
      </w:r>
      <w:r w:rsidRPr="00A50D74">
        <w:rPr>
          <w:color w:val="000000"/>
          <w:sz w:val="20"/>
          <w:szCs w:val="20"/>
        </w:rPr>
        <w:t>письмом на электронный почтовый ящик (e-mail) –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w:t>
      </w:r>
      <w:r w:rsidR="00424260" w:rsidRPr="00A50D74">
        <w:rPr>
          <w:color w:val="000000"/>
          <w:sz w:val="20"/>
          <w:szCs w:val="20"/>
        </w:rPr>
        <w:t xml:space="preserve"> </w:t>
      </w:r>
      <w:r w:rsidRPr="00A50D74">
        <w:rPr>
          <w:color w:val="000000"/>
          <w:sz w:val="20"/>
          <w:szCs w:val="20"/>
        </w:rPr>
        <w:t>ценным письмом с описью вложения по адресу места нахождения Стороны;</w:t>
      </w:r>
      <w:r w:rsidR="00424260" w:rsidRPr="00A50D74">
        <w:rPr>
          <w:color w:val="000000"/>
          <w:sz w:val="20"/>
          <w:szCs w:val="20"/>
        </w:rPr>
        <w:t xml:space="preserve"> </w:t>
      </w:r>
      <w:r w:rsidR="00F714BB" w:rsidRPr="00A50D74">
        <w:rPr>
          <w:color w:val="000000"/>
          <w:sz w:val="20"/>
          <w:szCs w:val="20"/>
        </w:rPr>
        <w:t>путем передачи</w:t>
      </w:r>
      <w:r w:rsidRPr="00A50D74">
        <w:rPr>
          <w:color w:val="000000"/>
          <w:sz w:val="20"/>
          <w:szCs w:val="20"/>
        </w:rPr>
        <w:t xml:space="preserve"> лично Стороне или его уполномоченному представителю под роспись либо по передаточному акту.</w:t>
      </w:r>
    </w:p>
    <w:p w14:paraId="197BFD7E" w14:textId="77777777" w:rsidR="00C63ECF" w:rsidRPr="00A50D74" w:rsidRDefault="00C63ECF" w:rsidP="007214ED">
      <w:pPr>
        <w:pStyle w:val="aa"/>
        <w:numPr>
          <w:ilvl w:val="1"/>
          <w:numId w:val="2"/>
        </w:numPr>
        <w:spacing w:before="60" w:beforeAutospacing="0" w:after="60" w:afterAutospacing="0" w:line="264" w:lineRule="auto"/>
        <w:ind w:left="0" w:firstLine="0"/>
        <w:jc w:val="both"/>
        <w:rPr>
          <w:color w:val="000000"/>
          <w:sz w:val="20"/>
          <w:szCs w:val="20"/>
        </w:rPr>
      </w:pPr>
      <w:r w:rsidRPr="00A50D74">
        <w:rPr>
          <w:color w:val="000000"/>
          <w:sz w:val="20"/>
          <w:szCs w:val="20"/>
        </w:rPr>
        <w:t>Стороны признают юридическую силу за юридически значимыми сообщениями, полученными путем обмена скан-копиями по электронной почте, а также равенство юридической силы таких сообщений с оригиналами документов, оформленных на бумажных носителях.</w:t>
      </w:r>
      <w:r w:rsidR="00424260" w:rsidRPr="00A50D74">
        <w:rPr>
          <w:color w:val="000000"/>
          <w:sz w:val="20"/>
          <w:szCs w:val="20"/>
        </w:rPr>
        <w:t xml:space="preserve"> Стороны презюмируют, что именно Сторона, с чьего электронной почтового ящика направлено сообщение, его направила. </w:t>
      </w:r>
      <w:r w:rsidRPr="00A50D74">
        <w:rPr>
          <w:color w:val="000000"/>
          <w:sz w:val="20"/>
          <w:szCs w:val="20"/>
        </w:rPr>
        <w:t>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в качестве доказательств при разрешении споров.</w:t>
      </w:r>
    </w:p>
    <w:p w14:paraId="44B87A6E" w14:textId="77777777" w:rsidR="00C63ECF" w:rsidRPr="00A50D74" w:rsidRDefault="00C63ECF" w:rsidP="00F81B92">
      <w:pPr>
        <w:numPr>
          <w:ilvl w:val="0"/>
          <w:numId w:val="2"/>
        </w:numPr>
        <w:tabs>
          <w:tab w:val="left" w:pos="426"/>
        </w:tabs>
        <w:spacing w:before="60" w:after="60" w:line="264" w:lineRule="auto"/>
        <w:ind w:left="0" w:hanging="426"/>
        <w:jc w:val="center"/>
        <w:rPr>
          <w:sz w:val="20"/>
          <w:szCs w:val="20"/>
        </w:rPr>
      </w:pPr>
      <w:r w:rsidRPr="00A50D74">
        <w:rPr>
          <w:b/>
          <w:sz w:val="20"/>
          <w:szCs w:val="20"/>
        </w:rPr>
        <w:t>ОСОБЫЕ УСЛОВИЯ</w:t>
      </w:r>
    </w:p>
    <w:p w14:paraId="743D9584"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 xml:space="preserve">Исполнитель несет ответственность, в том числе за действия потребителей, предусмотренные </w:t>
      </w:r>
      <w:hyperlink r:id="rId10" w:history="1">
        <w:r w:rsidRPr="00A50D74">
          <w:rPr>
            <w:sz w:val="20"/>
            <w:szCs w:val="20"/>
          </w:rPr>
          <w:t>пунктом 35</w:t>
        </w:r>
      </w:hyperlink>
      <w:r w:rsidRPr="00A50D74">
        <w:rPr>
          <w:sz w:val="20"/>
          <w:szCs w:val="20"/>
        </w:rPr>
        <w:t xml:space="preserve"> Правил </w:t>
      </w:r>
      <w:r w:rsidR="00381DD8" w:rsidRPr="00A50D74">
        <w:rPr>
          <w:sz w:val="20"/>
          <w:szCs w:val="20"/>
        </w:rPr>
        <w:t>№</w:t>
      </w:r>
      <w:r w:rsidRPr="00A50D74">
        <w:rPr>
          <w:sz w:val="20"/>
          <w:szCs w:val="20"/>
        </w:rPr>
        <w:t xml:space="preserve"> 354, которые повлекли нарушение установленных </w:t>
      </w:r>
      <w:r w:rsidR="003F65FF" w:rsidRPr="00A50D74">
        <w:rPr>
          <w:sz w:val="20"/>
          <w:szCs w:val="20"/>
        </w:rPr>
        <w:t xml:space="preserve">настоящим </w:t>
      </w:r>
      <w:r w:rsidRPr="00A50D74">
        <w:rPr>
          <w:sz w:val="20"/>
          <w:szCs w:val="20"/>
        </w:rPr>
        <w:t xml:space="preserve">договором показателей качества </w:t>
      </w:r>
      <w:r w:rsidRPr="00A50D74">
        <w:rPr>
          <w:rFonts w:eastAsia="Calibri"/>
          <w:sz w:val="20"/>
          <w:szCs w:val="20"/>
          <w:lang w:eastAsia="en-US"/>
        </w:rPr>
        <w:t>тепловой энергии</w:t>
      </w:r>
      <w:r w:rsidRPr="00A50D74">
        <w:rPr>
          <w:sz w:val="20"/>
          <w:szCs w:val="20"/>
        </w:rPr>
        <w:t xml:space="preserve"> и объемов поставляемой тепловой энергии.</w:t>
      </w:r>
    </w:p>
    <w:p w14:paraId="799DD4B2"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Отсутствие прибора учета</w:t>
      </w:r>
      <w:r w:rsidR="003F65FF" w:rsidRPr="00A50D74">
        <w:rPr>
          <w:sz w:val="20"/>
          <w:szCs w:val="20"/>
        </w:rPr>
        <w:t>,</w:t>
      </w:r>
      <w:r w:rsidRPr="00A50D74">
        <w:rPr>
          <w:sz w:val="20"/>
          <w:szCs w:val="20"/>
        </w:rPr>
        <w:t xml:space="preserve"> необходимого для контроля качества тепловой энергии</w:t>
      </w:r>
      <w:r w:rsidR="003F65FF" w:rsidRPr="00A50D74">
        <w:rPr>
          <w:sz w:val="20"/>
          <w:szCs w:val="20"/>
        </w:rPr>
        <w:t>,</w:t>
      </w:r>
      <w:r w:rsidRPr="00A50D74">
        <w:rPr>
          <w:sz w:val="20"/>
          <w:szCs w:val="20"/>
        </w:rPr>
        <w:t xml:space="preserve"> у</w:t>
      </w:r>
      <w:r w:rsidR="003F65FF" w:rsidRPr="00A50D74">
        <w:rPr>
          <w:sz w:val="20"/>
          <w:szCs w:val="20"/>
        </w:rPr>
        <w:t xml:space="preserve"> Исполнителя</w:t>
      </w:r>
      <w:r w:rsidRPr="00A50D74">
        <w:rPr>
          <w:sz w:val="20"/>
          <w:szCs w:val="20"/>
        </w:rPr>
        <w:t xml:space="preserve"> лишает последнего права предъявлять претензии Ресурсоснабжающей организации по качеству тепловой энергии.</w:t>
      </w:r>
    </w:p>
    <w:p w14:paraId="36F5B8A9"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lastRenderedPageBreak/>
        <w:t xml:space="preserve">Оформление Акта, подтверждающего факт отсутствия теплоснабжения или снижения качества тепловой энергии, производится в следующем порядке: </w:t>
      </w:r>
    </w:p>
    <w:p w14:paraId="0BB9F8F3" w14:textId="77777777" w:rsidR="001230AD" w:rsidRPr="00A50D74" w:rsidRDefault="00365739" w:rsidP="00F81B92">
      <w:pPr>
        <w:pStyle w:val="a7"/>
        <w:numPr>
          <w:ilvl w:val="2"/>
          <w:numId w:val="2"/>
        </w:numPr>
        <w:tabs>
          <w:tab w:val="left" w:pos="-4678"/>
        </w:tabs>
        <w:spacing w:before="60" w:after="60" w:line="264" w:lineRule="auto"/>
        <w:ind w:left="0" w:firstLine="0"/>
        <w:contextualSpacing w:val="0"/>
        <w:jc w:val="both"/>
        <w:rPr>
          <w:sz w:val="20"/>
          <w:szCs w:val="20"/>
        </w:rPr>
      </w:pPr>
      <w:r w:rsidRPr="00A50D74">
        <w:rPr>
          <w:sz w:val="20"/>
          <w:szCs w:val="20"/>
        </w:rPr>
        <w:t>инициатором составления Акта об отсутствии теплоснабжения или снижения качества тепловой</w:t>
      </w:r>
      <w:r w:rsidR="001230AD" w:rsidRPr="00A50D74">
        <w:rPr>
          <w:sz w:val="20"/>
          <w:szCs w:val="20"/>
        </w:rPr>
        <w:t xml:space="preserve"> энергии выступает Исполнитель;</w:t>
      </w:r>
    </w:p>
    <w:p w14:paraId="789035AD" w14:textId="77777777" w:rsidR="001230AD" w:rsidRPr="00A50D74" w:rsidRDefault="00365739"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время прекращения теплоснабжения или время поставки тепловой энергии пониженного качества должно быть сообщено в Ресурсоснабжающую организацию</w:t>
      </w:r>
      <w:r w:rsidR="003F65FF" w:rsidRPr="00A50D74">
        <w:rPr>
          <w:sz w:val="20"/>
          <w:szCs w:val="20"/>
        </w:rPr>
        <w:t xml:space="preserve"> в порядке, установленном п. 6.3 настоящего договора</w:t>
      </w:r>
      <w:r w:rsidRPr="00A50D74">
        <w:rPr>
          <w:sz w:val="20"/>
          <w:szCs w:val="20"/>
        </w:rPr>
        <w:t>. С момента начала нормальной работы системы теплоснабжения представителями Сторон настоящего Договора составляется соответствующий Акт;</w:t>
      </w:r>
    </w:p>
    <w:p w14:paraId="4F681EEA" w14:textId="77777777" w:rsidR="001230AD" w:rsidRPr="00A50D74" w:rsidRDefault="00365739"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 xml:space="preserve">представители Ресурсоснабжающей организации приглашаются для составления Акта </w:t>
      </w:r>
      <w:r w:rsidR="003F65FF" w:rsidRPr="00A50D74">
        <w:rPr>
          <w:sz w:val="20"/>
          <w:szCs w:val="20"/>
        </w:rPr>
        <w:t>телефонограммой, а также в порядке, установленном п. 6.3 настоящего договора</w:t>
      </w:r>
      <w:r w:rsidRPr="00A50D74">
        <w:rPr>
          <w:sz w:val="20"/>
          <w:szCs w:val="20"/>
        </w:rPr>
        <w:t>. Если представитель Ресурсоснабжающей организации не явился, об этом делается соответствующая запись в Акте с указанием даты телефонограммы и Ф.И.О. лица, принявшего её</w:t>
      </w:r>
      <w:r w:rsidR="003F65FF" w:rsidRPr="00A50D74">
        <w:rPr>
          <w:sz w:val="20"/>
          <w:szCs w:val="20"/>
        </w:rPr>
        <w:t>, а также даты направления уведомления в соответствии с п. 6.3 настоящего договора</w:t>
      </w:r>
      <w:r w:rsidRPr="00A50D74">
        <w:rPr>
          <w:sz w:val="20"/>
          <w:szCs w:val="20"/>
        </w:rPr>
        <w:t>;</w:t>
      </w:r>
    </w:p>
    <w:p w14:paraId="6876D497" w14:textId="77777777" w:rsidR="00365739" w:rsidRPr="00A50D74" w:rsidRDefault="00365739" w:rsidP="00F81B92">
      <w:pPr>
        <w:pStyle w:val="a7"/>
        <w:numPr>
          <w:ilvl w:val="2"/>
          <w:numId w:val="2"/>
        </w:numPr>
        <w:spacing w:before="60" w:after="60" w:line="264" w:lineRule="auto"/>
        <w:ind w:left="0" w:firstLine="0"/>
        <w:contextualSpacing w:val="0"/>
        <w:jc w:val="both"/>
        <w:rPr>
          <w:sz w:val="20"/>
          <w:szCs w:val="20"/>
        </w:rPr>
      </w:pPr>
      <w:r w:rsidRPr="00A50D74">
        <w:rPr>
          <w:sz w:val="20"/>
          <w:szCs w:val="20"/>
        </w:rPr>
        <w:t>В Акте указываются начальное время отключения (несвоевременное включение) или снижения качества тепловой энергии, время подачи заявки и Ф.И.О., принявшего заявку, время нормализации работы систем, общее количество часов отсутствия теплоснабжения или некачественного теплоснабжения, причины необоснованного или некачественного обеспечения тепловой энергией.</w:t>
      </w:r>
    </w:p>
    <w:p w14:paraId="31C6A00A" w14:textId="77777777" w:rsidR="00365739" w:rsidRPr="00A50D74" w:rsidRDefault="00365739" w:rsidP="007214ED">
      <w:pPr>
        <w:pStyle w:val="a7"/>
        <w:numPr>
          <w:ilvl w:val="1"/>
          <w:numId w:val="2"/>
        </w:numPr>
        <w:tabs>
          <w:tab w:val="left" w:pos="426"/>
        </w:tabs>
        <w:autoSpaceDE w:val="0"/>
        <w:autoSpaceDN w:val="0"/>
        <w:adjustRightInd w:val="0"/>
        <w:spacing w:before="60" w:after="60" w:line="264" w:lineRule="auto"/>
        <w:ind w:left="0" w:firstLine="0"/>
        <w:contextualSpacing w:val="0"/>
        <w:jc w:val="both"/>
        <w:rPr>
          <w:rFonts w:eastAsia="Calibri"/>
          <w:sz w:val="20"/>
          <w:szCs w:val="20"/>
          <w:lang w:eastAsia="en-US"/>
        </w:rPr>
      </w:pPr>
      <w:r w:rsidRPr="00A50D74">
        <w:rPr>
          <w:sz w:val="20"/>
          <w:szCs w:val="20"/>
        </w:rPr>
        <w:t>Р</w:t>
      </w:r>
      <w:r w:rsidRPr="00A50D74">
        <w:rPr>
          <w:rFonts w:eastAsia="Calibri"/>
          <w:sz w:val="20"/>
          <w:szCs w:val="20"/>
          <w:lang w:eastAsia="en-US"/>
        </w:rPr>
        <w:t xml:space="preserve">есурсоснабжающая организация вправе отказаться от исполнения договора при наличии у Исполнителя признанной им по акту сверки </w:t>
      </w:r>
      <w:r w:rsidR="003F65FF" w:rsidRPr="00A50D74">
        <w:rPr>
          <w:rFonts w:eastAsia="Calibri"/>
          <w:sz w:val="20"/>
          <w:szCs w:val="20"/>
          <w:lang w:eastAsia="en-US"/>
        </w:rPr>
        <w:t xml:space="preserve">взаимных </w:t>
      </w:r>
      <w:r w:rsidRPr="00A50D74">
        <w:rPr>
          <w:rFonts w:eastAsia="Calibri"/>
          <w:sz w:val="20"/>
          <w:szCs w:val="20"/>
          <w:lang w:eastAsia="en-US"/>
        </w:rPr>
        <w:t xml:space="preserve">расчетов или подтвержденной решением суда задолженности перед </w:t>
      </w:r>
      <w:r w:rsidR="003F65FF" w:rsidRPr="00A50D74">
        <w:rPr>
          <w:rFonts w:eastAsia="Calibri"/>
          <w:sz w:val="20"/>
          <w:szCs w:val="20"/>
          <w:lang w:eastAsia="en-US"/>
        </w:rPr>
        <w:t>Р</w:t>
      </w:r>
      <w:r w:rsidRPr="00A50D74">
        <w:rPr>
          <w:rFonts w:eastAsia="Calibri"/>
          <w:sz w:val="20"/>
          <w:szCs w:val="20"/>
          <w:lang w:eastAsia="en-US"/>
        </w:rPr>
        <w:t xml:space="preserve">есурсоснабжающей организацией за поставленную тепловую энергию в размере, превышающем </w:t>
      </w:r>
      <w:r w:rsidR="00380BA9" w:rsidRPr="00A50D74">
        <w:rPr>
          <w:rFonts w:eastAsia="Calibri"/>
          <w:sz w:val="20"/>
          <w:szCs w:val="20"/>
          <w:lang w:eastAsia="en-US"/>
        </w:rPr>
        <w:t>ее</w:t>
      </w:r>
      <w:r w:rsidRPr="00A50D74">
        <w:rPr>
          <w:rFonts w:eastAsia="Calibri"/>
          <w:sz w:val="20"/>
          <w:szCs w:val="20"/>
          <w:lang w:eastAsia="en-US"/>
        </w:rPr>
        <w:t xml:space="preserve"> стоимость за 3 </w:t>
      </w:r>
      <w:r w:rsidR="003F65FF" w:rsidRPr="00A50D74">
        <w:rPr>
          <w:rFonts w:eastAsia="Calibri"/>
          <w:sz w:val="20"/>
          <w:szCs w:val="20"/>
          <w:lang w:eastAsia="en-US"/>
        </w:rPr>
        <w:t xml:space="preserve">(три) </w:t>
      </w:r>
      <w:r w:rsidRPr="00A50D74">
        <w:rPr>
          <w:rFonts w:eastAsia="Calibri"/>
          <w:sz w:val="20"/>
          <w:szCs w:val="20"/>
          <w:lang w:eastAsia="en-US"/>
        </w:rPr>
        <w:t xml:space="preserve">расчетных периода. Указанный отказ не влечет приостановления предоставления потребителям, добросовестно исполняющим свои обязательства по оплате тепловой энергии </w:t>
      </w:r>
      <w:r w:rsidR="003F65FF" w:rsidRPr="00A50D74">
        <w:rPr>
          <w:rFonts w:eastAsia="Calibri"/>
          <w:sz w:val="20"/>
          <w:szCs w:val="20"/>
          <w:lang w:eastAsia="en-US"/>
        </w:rPr>
        <w:t>Р</w:t>
      </w:r>
      <w:r w:rsidRPr="00A50D74">
        <w:rPr>
          <w:rFonts w:eastAsia="Calibri"/>
          <w:sz w:val="20"/>
          <w:szCs w:val="20"/>
          <w:lang w:eastAsia="en-US"/>
        </w:rPr>
        <w:t>есурсоснабжающей организации вплоть до заключения договора с иным исполнителем или напрямую с потребителями</w:t>
      </w:r>
      <w:r w:rsidR="00E22139" w:rsidRPr="00A50D74">
        <w:rPr>
          <w:rFonts w:eastAsia="Calibri"/>
          <w:sz w:val="20"/>
          <w:szCs w:val="20"/>
          <w:lang w:eastAsia="en-US"/>
        </w:rPr>
        <w:t>.</w:t>
      </w:r>
    </w:p>
    <w:p w14:paraId="2BF66ACA" w14:textId="77777777" w:rsidR="00365739" w:rsidRPr="00A50D74" w:rsidRDefault="00365739" w:rsidP="007214ED">
      <w:pPr>
        <w:pStyle w:val="a7"/>
        <w:numPr>
          <w:ilvl w:val="1"/>
          <w:numId w:val="2"/>
        </w:numPr>
        <w:tabs>
          <w:tab w:val="left" w:pos="426"/>
        </w:tabs>
        <w:spacing w:before="60" w:after="60" w:line="264" w:lineRule="auto"/>
        <w:ind w:left="0" w:firstLine="0"/>
        <w:contextualSpacing w:val="0"/>
        <w:jc w:val="both"/>
        <w:rPr>
          <w:sz w:val="20"/>
          <w:szCs w:val="20"/>
        </w:rPr>
      </w:pPr>
      <w:r w:rsidRPr="00A50D74">
        <w:rPr>
          <w:rFonts w:eastAsia="Calibri"/>
          <w:sz w:val="20"/>
          <w:szCs w:val="20"/>
          <w:lang w:eastAsia="en-US"/>
        </w:rPr>
        <w:t>Исполнитель</w:t>
      </w:r>
      <w:r w:rsidR="00F462BA" w:rsidRPr="00A50D74">
        <w:rPr>
          <w:rFonts w:eastAsia="Calibri"/>
          <w:sz w:val="20"/>
          <w:szCs w:val="20"/>
          <w:lang w:eastAsia="en-US"/>
        </w:rPr>
        <w:t xml:space="preserve"> </w:t>
      </w:r>
      <w:r w:rsidRPr="00A50D74">
        <w:rPr>
          <w:rFonts w:eastAsia="Calibri"/>
          <w:sz w:val="20"/>
          <w:szCs w:val="20"/>
          <w:lang w:eastAsia="en-US"/>
        </w:rPr>
        <w:t>вправе отказаться от исполнения договора в случае прекращения обязанности поставлять тепловую энергию потребителям. Исполнитель обязан оплатить поставленную до момента расторжения</w:t>
      </w:r>
      <w:r w:rsidR="00F462BA" w:rsidRPr="00A50D74">
        <w:rPr>
          <w:rFonts w:eastAsia="Calibri"/>
          <w:sz w:val="20"/>
          <w:szCs w:val="20"/>
          <w:lang w:eastAsia="en-US"/>
        </w:rPr>
        <w:t xml:space="preserve"> </w:t>
      </w:r>
      <w:r w:rsidRPr="00A50D74">
        <w:rPr>
          <w:rFonts w:eastAsia="Calibri"/>
          <w:sz w:val="20"/>
          <w:szCs w:val="20"/>
          <w:lang w:eastAsia="en-US"/>
        </w:rPr>
        <w:t>настоящего договора тепловую энергию в полном объеме и исполнить иные возникшие до момента расторжения договора обязательства.</w:t>
      </w:r>
    </w:p>
    <w:p w14:paraId="276B81FB"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Правоотношения сторон по договору регулируются: статьями 539-548 ГК РФ; статьями 153-160 ЖК РФ; Федеральным законом от 27.07.2010</w:t>
      </w:r>
      <w:r w:rsidR="003C3AE5" w:rsidRPr="00A50D74">
        <w:rPr>
          <w:sz w:val="20"/>
          <w:szCs w:val="20"/>
        </w:rPr>
        <w:t xml:space="preserve"> </w:t>
      </w:r>
      <w:r w:rsidRPr="00A50D74">
        <w:rPr>
          <w:sz w:val="20"/>
          <w:szCs w:val="20"/>
        </w:rPr>
        <w:t>г. №</w:t>
      </w:r>
      <w:r w:rsidR="003C3AE5" w:rsidRPr="00A50D74">
        <w:rPr>
          <w:sz w:val="20"/>
          <w:szCs w:val="20"/>
        </w:rPr>
        <w:t xml:space="preserve"> </w:t>
      </w:r>
      <w:r w:rsidRPr="00A50D74">
        <w:rPr>
          <w:sz w:val="20"/>
          <w:szCs w:val="20"/>
        </w:rPr>
        <w:t>190-ФЗ «О теплоснабжении»; Федеральным законом от 23.11.2009</w:t>
      </w:r>
      <w:r w:rsidR="003C3AE5" w:rsidRPr="00A50D74">
        <w:rPr>
          <w:sz w:val="20"/>
          <w:szCs w:val="20"/>
        </w:rPr>
        <w:t xml:space="preserve"> г.</w:t>
      </w:r>
      <w:r w:rsidRPr="00A50D74">
        <w:rPr>
          <w:sz w:val="20"/>
          <w:szCs w:val="20"/>
        </w:rPr>
        <w:t xml:space="preserve"> </w:t>
      </w:r>
      <w:r w:rsidR="003C3AE5" w:rsidRPr="00A50D74">
        <w:rPr>
          <w:sz w:val="20"/>
          <w:szCs w:val="20"/>
        </w:rPr>
        <w:t>№</w:t>
      </w:r>
      <w:r w:rsidRPr="00A50D74">
        <w:rPr>
          <w:sz w:val="20"/>
          <w:szCs w:val="20"/>
        </w:rPr>
        <w:t xml:space="preserve"> 261-ФЗ </w:t>
      </w:r>
      <w:r w:rsidR="003C3AE5" w:rsidRPr="00A50D74">
        <w:rPr>
          <w:sz w:val="20"/>
          <w:szCs w:val="20"/>
        </w:rPr>
        <w:t>«</w:t>
      </w:r>
      <w:r w:rsidRPr="00A50D74">
        <w:rPr>
          <w:sz w:val="20"/>
          <w:szCs w:val="20"/>
        </w:rPr>
        <w:t>Об энергосбережении и о повышении энергетической эффективности и о внесении изменений в отдельные законодательные акты Рос</w:t>
      </w:r>
      <w:r w:rsidR="003C3AE5" w:rsidRPr="00A50D74">
        <w:rPr>
          <w:sz w:val="20"/>
          <w:szCs w:val="20"/>
        </w:rPr>
        <w:t>сийской Федерации»</w:t>
      </w:r>
      <w:r w:rsidRPr="00A50D74">
        <w:rPr>
          <w:sz w:val="20"/>
          <w:szCs w:val="20"/>
        </w:rPr>
        <w:t>; Постановлением Правительства РФ от 14.02.2012</w:t>
      </w:r>
      <w:r w:rsidR="003C3AE5" w:rsidRPr="00A50D74">
        <w:rPr>
          <w:sz w:val="20"/>
          <w:szCs w:val="20"/>
        </w:rPr>
        <w:t xml:space="preserve"> г.</w:t>
      </w:r>
      <w:r w:rsidRPr="00A50D74">
        <w:rPr>
          <w:sz w:val="20"/>
          <w:szCs w:val="20"/>
        </w:rPr>
        <w:t xml:space="preserve"> </w:t>
      </w:r>
      <w:r w:rsidR="003C3AE5" w:rsidRPr="00A50D74">
        <w:rPr>
          <w:sz w:val="20"/>
          <w:szCs w:val="20"/>
        </w:rPr>
        <w:t>№</w:t>
      </w:r>
      <w:r w:rsidRPr="00A50D74">
        <w:rPr>
          <w:sz w:val="20"/>
          <w:szCs w:val="20"/>
        </w:rPr>
        <w:t xml:space="preserve"> 124 </w:t>
      </w:r>
      <w:r w:rsidR="003C3AE5" w:rsidRPr="00A50D74">
        <w:rPr>
          <w:sz w:val="20"/>
          <w:szCs w:val="20"/>
        </w:rPr>
        <w:t>«</w:t>
      </w:r>
      <w:r w:rsidRPr="00A50D74">
        <w:rPr>
          <w:sz w:val="20"/>
          <w:szCs w:val="20"/>
        </w:rPr>
        <w:t>О правилах, обязательных при заключении договоров снабжения коммунальными ресурсами для це</w:t>
      </w:r>
      <w:r w:rsidR="003C3AE5" w:rsidRPr="00A50D74">
        <w:rPr>
          <w:sz w:val="20"/>
          <w:szCs w:val="20"/>
        </w:rPr>
        <w:t>лей оказания коммунальных услуг»</w:t>
      </w:r>
      <w:r w:rsidRPr="00A50D74">
        <w:rPr>
          <w:sz w:val="20"/>
          <w:szCs w:val="20"/>
        </w:rPr>
        <w:t xml:space="preserve">; «Правилами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 </w:t>
      </w:r>
      <w:r w:rsidR="003C3AE5" w:rsidRPr="00A50D74">
        <w:rPr>
          <w:sz w:val="20"/>
          <w:szCs w:val="20"/>
        </w:rPr>
        <w:t>№</w:t>
      </w:r>
      <w:r w:rsidRPr="00A50D74">
        <w:rPr>
          <w:sz w:val="20"/>
          <w:szCs w:val="20"/>
        </w:rPr>
        <w:t xml:space="preserve"> 354); «Правилами содержания общего имущества в многоквартирном доме» (утв. Постановлением Правительства РФ от 13.08.2006</w:t>
      </w:r>
      <w:r w:rsidR="003C3AE5" w:rsidRPr="00A50D74">
        <w:rPr>
          <w:sz w:val="20"/>
          <w:szCs w:val="20"/>
        </w:rPr>
        <w:t xml:space="preserve"> г.</w:t>
      </w:r>
      <w:r w:rsidRPr="00A50D74">
        <w:rPr>
          <w:sz w:val="20"/>
          <w:szCs w:val="20"/>
        </w:rPr>
        <w:t xml:space="preserve"> </w:t>
      </w:r>
      <w:r w:rsidR="003C3AE5" w:rsidRPr="00A50D74">
        <w:rPr>
          <w:sz w:val="20"/>
          <w:szCs w:val="20"/>
        </w:rPr>
        <w:t>№</w:t>
      </w:r>
      <w:r w:rsidRPr="00A50D74">
        <w:rPr>
          <w:sz w:val="20"/>
          <w:szCs w:val="20"/>
        </w:rPr>
        <w:t xml:space="preserve"> 491); «Правилами коммерческого учета тепловой энергии и теплоносителя» (утв. Постановлением Правительств</w:t>
      </w:r>
      <w:r w:rsidR="00D13742" w:rsidRPr="00A50D74">
        <w:rPr>
          <w:sz w:val="20"/>
          <w:szCs w:val="20"/>
        </w:rPr>
        <w:t>а РФ от 18.11.2013</w:t>
      </w:r>
      <w:r w:rsidR="003C3AE5" w:rsidRPr="00A50D74">
        <w:rPr>
          <w:sz w:val="20"/>
          <w:szCs w:val="20"/>
        </w:rPr>
        <w:t xml:space="preserve"> </w:t>
      </w:r>
      <w:r w:rsidR="00D13742" w:rsidRPr="00A50D74">
        <w:rPr>
          <w:sz w:val="20"/>
          <w:szCs w:val="20"/>
        </w:rPr>
        <w:t>г. №</w:t>
      </w:r>
      <w:r w:rsidR="003C3AE5" w:rsidRPr="00A50D74">
        <w:rPr>
          <w:sz w:val="20"/>
          <w:szCs w:val="20"/>
        </w:rPr>
        <w:t xml:space="preserve"> </w:t>
      </w:r>
      <w:r w:rsidR="00D13742" w:rsidRPr="00A50D74">
        <w:rPr>
          <w:sz w:val="20"/>
          <w:szCs w:val="20"/>
        </w:rPr>
        <w:t xml:space="preserve">1034), «Правилами оценки готовности к отопительному периоду» (утв. приказом Минэнерго России от </w:t>
      </w:r>
      <w:r w:rsidR="003C3AE5" w:rsidRPr="00A50D74">
        <w:rPr>
          <w:sz w:val="20"/>
          <w:szCs w:val="20"/>
        </w:rPr>
        <w:t>0</w:t>
      </w:r>
      <w:r w:rsidR="00D13742" w:rsidRPr="00A50D74">
        <w:rPr>
          <w:sz w:val="20"/>
          <w:szCs w:val="20"/>
        </w:rPr>
        <w:t xml:space="preserve">2.03.2013 </w:t>
      </w:r>
      <w:r w:rsidR="003C3AE5" w:rsidRPr="00A50D74">
        <w:rPr>
          <w:sz w:val="20"/>
          <w:szCs w:val="20"/>
        </w:rPr>
        <w:t>№</w:t>
      </w:r>
      <w:r w:rsidR="00D13742" w:rsidRPr="00A50D74">
        <w:rPr>
          <w:sz w:val="20"/>
          <w:szCs w:val="20"/>
        </w:rPr>
        <w:t xml:space="preserve"> 103)</w:t>
      </w:r>
      <w:r w:rsidR="00F11539" w:rsidRPr="00A50D74">
        <w:rPr>
          <w:sz w:val="20"/>
          <w:szCs w:val="20"/>
        </w:rPr>
        <w:t>.</w:t>
      </w:r>
    </w:p>
    <w:p w14:paraId="62662F4E" w14:textId="77777777"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 xml:space="preserve">Сведения об уполномоченных должностных лицах </w:t>
      </w:r>
      <w:r w:rsidR="0081616E" w:rsidRPr="00A50D74">
        <w:rPr>
          <w:sz w:val="20"/>
          <w:szCs w:val="20"/>
        </w:rPr>
        <w:t>С</w:t>
      </w:r>
      <w:r w:rsidRPr="00A50D74">
        <w:rPr>
          <w:sz w:val="20"/>
          <w:szCs w:val="20"/>
        </w:rPr>
        <w:t>торон, ответственных</w:t>
      </w:r>
      <w:r w:rsidR="0081616E" w:rsidRPr="00A50D74">
        <w:rPr>
          <w:sz w:val="20"/>
          <w:szCs w:val="20"/>
        </w:rPr>
        <w:t xml:space="preserve"> за выполнение условий договора:</w:t>
      </w:r>
    </w:p>
    <w:p w14:paraId="0531BB3A" w14:textId="7E963C2F" w:rsidR="00365739" w:rsidRPr="00A50D74" w:rsidRDefault="00365739" w:rsidP="00392E53">
      <w:pPr>
        <w:spacing w:before="60" w:after="60" w:line="264" w:lineRule="auto"/>
        <w:rPr>
          <w:sz w:val="20"/>
          <w:szCs w:val="20"/>
        </w:rPr>
      </w:pPr>
      <w:r w:rsidRPr="00A50D74">
        <w:rPr>
          <w:sz w:val="20"/>
          <w:szCs w:val="20"/>
        </w:rPr>
        <w:t xml:space="preserve">от </w:t>
      </w:r>
      <w:r w:rsidR="0081616E" w:rsidRPr="00A50D74">
        <w:rPr>
          <w:sz w:val="20"/>
          <w:szCs w:val="20"/>
        </w:rPr>
        <w:t>Ресурсоснабжающей организации</w:t>
      </w:r>
      <w:r w:rsidR="00402DE3" w:rsidRPr="00A50D74">
        <w:rPr>
          <w:sz w:val="20"/>
          <w:szCs w:val="20"/>
        </w:rPr>
        <w:t xml:space="preserve"> мастер участка тепловой сети </w:t>
      </w:r>
      <w:r w:rsidR="00392E53" w:rsidRPr="00A50D74">
        <w:rPr>
          <w:sz w:val="20"/>
          <w:szCs w:val="20"/>
        </w:rPr>
        <w:t xml:space="preserve">котельной </w:t>
      </w:r>
      <w:r w:rsidR="00A50D74">
        <w:rPr>
          <w:sz w:val="20"/>
          <w:szCs w:val="20"/>
        </w:rPr>
        <w:t xml:space="preserve">№ </w:t>
      </w:r>
      <w:r w:rsidR="00D812DB">
        <w:rPr>
          <w:sz w:val="20"/>
          <w:szCs w:val="20"/>
        </w:rPr>
        <w:t>15</w:t>
      </w:r>
      <w:r w:rsidR="00A50D74">
        <w:rPr>
          <w:sz w:val="20"/>
          <w:szCs w:val="20"/>
        </w:rPr>
        <w:t>.</w:t>
      </w:r>
    </w:p>
    <w:p w14:paraId="5FE84528" w14:textId="3CDA71A3" w:rsidR="00365739" w:rsidRDefault="0081616E" w:rsidP="00F81B92">
      <w:pPr>
        <w:spacing w:before="60" w:after="60" w:line="264" w:lineRule="auto"/>
        <w:jc w:val="both"/>
        <w:rPr>
          <w:sz w:val="20"/>
          <w:szCs w:val="20"/>
        </w:rPr>
      </w:pPr>
      <w:r w:rsidRPr="00A50D74">
        <w:rPr>
          <w:sz w:val="20"/>
          <w:szCs w:val="20"/>
        </w:rPr>
        <w:t xml:space="preserve">от </w:t>
      </w:r>
      <w:r w:rsidR="00365739" w:rsidRPr="00A50D74">
        <w:rPr>
          <w:sz w:val="20"/>
          <w:szCs w:val="20"/>
        </w:rPr>
        <w:t>Исполнителя</w:t>
      </w:r>
      <w:r w:rsidRPr="00A50D74">
        <w:rPr>
          <w:sz w:val="20"/>
          <w:szCs w:val="20"/>
        </w:rPr>
        <w:t>: ______</w:t>
      </w:r>
      <w:r w:rsidR="00365739" w:rsidRPr="00A50D74">
        <w:rPr>
          <w:sz w:val="20"/>
          <w:szCs w:val="20"/>
        </w:rPr>
        <w:t>__________________________________</w:t>
      </w:r>
      <w:r w:rsidR="00A50D74">
        <w:rPr>
          <w:sz w:val="20"/>
          <w:szCs w:val="20"/>
        </w:rPr>
        <w:t>____________.</w:t>
      </w:r>
    </w:p>
    <w:p w14:paraId="6E59DE80" w14:textId="77777777" w:rsidR="00DB5633" w:rsidRPr="00DB5633" w:rsidRDefault="00DB5633" w:rsidP="00DB5633">
      <w:pPr>
        <w:pStyle w:val="a7"/>
        <w:numPr>
          <w:ilvl w:val="1"/>
          <w:numId w:val="2"/>
        </w:numPr>
        <w:spacing w:before="60" w:after="60" w:line="264" w:lineRule="auto"/>
        <w:jc w:val="both"/>
        <w:rPr>
          <w:sz w:val="20"/>
          <w:szCs w:val="20"/>
        </w:rPr>
      </w:pPr>
      <w:r w:rsidRPr="00DB5633">
        <w:rPr>
          <w:sz w:val="20"/>
          <w:szCs w:val="20"/>
        </w:rPr>
        <w:t>Споры в связи с исполнением настоящего договора, в том числе связанные с оплатой тепловой энергии, подлежат разрешению в арбитражном суде по месту нахождения Теплоснабжающей организации.</w:t>
      </w:r>
    </w:p>
    <w:p w14:paraId="08B9CCEA" w14:textId="5AD99994" w:rsidR="00DB5633" w:rsidRPr="00DB5633" w:rsidRDefault="009E79CB" w:rsidP="009E79CB">
      <w:pPr>
        <w:pStyle w:val="a7"/>
        <w:spacing w:before="60" w:after="60" w:line="264" w:lineRule="auto"/>
        <w:ind w:left="0"/>
        <w:jc w:val="both"/>
        <w:rPr>
          <w:sz w:val="20"/>
          <w:szCs w:val="20"/>
        </w:rPr>
      </w:pPr>
      <w:r w:rsidRPr="009E79CB">
        <w:rPr>
          <w:sz w:val="20"/>
          <w:szCs w:val="20"/>
        </w:rPr>
        <w:t>7.9.</w:t>
      </w:r>
      <w:r w:rsidR="00DB5633" w:rsidRPr="00DB5633">
        <w:rPr>
          <w:sz w:val="20"/>
          <w:szCs w:val="20"/>
        </w:rPr>
        <w:t xml:space="preserve"> Стороны пришли к соглашению об использовании системы электронного документооборота «Диадок» Акционерного общества «ПФ «СКБ Контур» в рамках заключенного договора теплоснабжения, дополнительных соглашений к нему, равно как и любых сопутствующих документов, совершаемых при изменении, исполнении или прекращении такого договора, включая, но не ограничиваясь счета, счета-фактуры, корректировочные счета, акты о приеме - передачи тепловой энергии, акты сверки расчетов (задолженности), протоколы, запросы, уведомления, требования (далее – «документы») в электронном виде по телекоммуникационным каналам связи с применением усиленной квалифицированной электронной подписи (далее - «ЭП»).</w:t>
      </w:r>
    </w:p>
    <w:p w14:paraId="5AF6DC96" w14:textId="77777777" w:rsidR="00DB5633" w:rsidRPr="00DB5633" w:rsidRDefault="00DB5633" w:rsidP="00C2427D">
      <w:pPr>
        <w:pStyle w:val="a7"/>
        <w:spacing w:before="60" w:after="60" w:line="264" w:lineRule="auto"/>
        <w:ind w:left="0"/>
        <w:jc w:val="both"/>
        <w:rPr>
          <w:sz w:val="20"/>
          <w:szCs w:val="20"/>
        </w:rPr>
      </w:pPr>
      <w:r w:rsidRPr="00DB5633">
        <w:rPr>
          <w:sz w:val="20"/>
          <w:szCs w:val="20"/>
        </w:rPr>
        <w:t>Использование системы электронного документооборота является приоритетным способом обмена документами между Сторонами в рамках договора теплоснабжения.</w:t>
      </w:r>
    </w:p>
    <w:p w14:paraId="4B794D71" w14:textId="77777777" w:rsidR="00DB5633" w:rsidRPr="004F1A79" w:rsidRDefault="00DB5633" w:rsidP="004F1A79">
      <w:pPr>
        <w:spacing w:before="60" w:after="60" w:line="264" w:lineRule="auto"/>
        <w:jc w:val="both"/>
        <w:rPr>
          <w:sz w:val="20"/>
          <w:szCs w:val="20"/>
        </w:rPr>
      </w:pPr>
      <w:r w:rsidRPr="004F1A79">
        <w:rPr>
          <w:sz w:val="20"/>
          <w:szCs w:val="20"/>
        </w:rPr>
        <w:t xml:space="preserve">Под электронным документом понимается документ, созданный в электронной форме без предварительного документирования на бумажном носителе, подписанный ЭП в порядке, установленном законодательством Российской Федерации. </w:t>
      </w:r>
    </w:p>
    <w:p w14:paraId="079CD7EC" w14:textId="77777777" w:rsidR="00DB5633" w:rsidRPr="00DB5633" w:rsidRDefault="00DB5633" w:rsidP="00C2427D">
      <w:pPr>
        <w:pStyle w:val="a7"/>
        <w:spacing w:before="60" w:after="60" w:line="264" w:lineRule="auto"/>
        <w:ind w:left="0"/>
        <w:jc w:val="both"/>
        <w:rPr>
          <w:sz w:val="20"/>
          <w:szCs w:val="20"/>
        </w:rPr>
      </w:pPr>
      <w:r w:rsidRPr="00DB5633">
        <w:rPr>
          <w:sz w:val="20"/>
          <w:szCs w:val="20"/>
        </w:rPr>
        <w:t xml:space="preserve">Стороны признают электронные документы, заверенные ЭП, при соблюдении требований Федерального закона от 06.04.2011 № 63-ФЗ "Об электронной подписи" юридически эквивалентным документам на бумажных носителях, заверенным соответствующими подписями и оттиском печатей Сторон. </w:t>
      </w:r>
    </w:p>
    <w:p w14:paraId="2714337B" w14:textId="77777777" w:rsidR="00DB5633" w:rsidRPr="00DB5633" w:rsidRDefault="00DB5633" w:rsidP="00C2427D">
      <w:pPr>
        <w:pStyle w:val="a7"/>
        <w:spacing w:before="60" w:after="60" w:line="264" w:lineRule="auto"/>
        <w:ind w:left="0"/>
        <w:jc w:val="both"/>
        <w:rPr>
          <w:sz w:val="20"/>
          <w:szCs w:val="20"/>
        </w:rPr>
      </w:pPr>
      <w:r w:rsidRPr="00DB5633">
        <w:rPr>
          <w:sz w:val="20"/>
          <w:szCs w:val="20"/>
        </w:rPr>
        <w:t>Стороны не могут ссылаться на приоритет документов, оформленных на бумажном носителе информации, перед электронными документами, подписанными надлежащей ЭП.</w:t>
      </w:r>
    </w:p>
    <w:p w14:paraId="4D07B8BE" w14:textId="77777777" w:rsidR="00DB5633" w:rsidRPr="00DB5633" w:rsidRDefault="00DB5633" w:rsidP="00C2427D">
      <w:pPr>
        <w:pStyle w:val="a7"/>
        <w:spacing w:before="60" w:after="60" w:line="264" w:lineRule="auto"/>
        <w:ind w:left="0"/>
        <w:jc w:val="both"/>
        <w:rPr>
          <w:sz w:val="20"/>
          <w:szCs w:val="20"/>
        </w:rPr>
      </w:pPr>
      <w:r w:rsidRPr="00DB5633">
        <w:rPr>
          <w:sz w:val="20"/>
          <w:szCs w:val="20"/>
        </w:rPr>
        <w:lastRenderedPageBreak/>
        <w:t>Ответственность за наличие действующего сертификата ключа проверки подписи, за обеспечение конфиденциальности ключей электронных подписей Стороны несут самостоятельно.</w:t>
      </w:r>
    </w:p>
    <w:p w14:paraId="3C4740AB" w14:textId="77777777" w:rsidR="00DB5633" w:rsidRPr="00DB5633" w:rsidRDefault="00DB5633" w:rsidP="00C2427D">
      <w:pPr>
        <w:pStyle w:val="a7"/>
        <w:spacing w:before="60" w:after="60" w:line="264" w:lineRule="auto"/>
        <w:ind w:left="0"/>
        <w:jc w:val="both"/>
        <w:rPr>
          <w:sz w:val="20"/>
          <w:szCs w:val="20"/>
          <w:lang w:val="en-US"/>
        </w:rPr>
      </w:pPr>
      <w:r w:rsidRPr="00DB5633">
        <w:rPr>
          <w:sz w:val="20"/>
          <w:szCs w:val="20"/>
        </w:rPr>
        <w:t xml:space="preserve">В случае невозможности обмена электронными документами любой из Сторон в течение 24 часов, в том числе, но не ограничиваясь, по причине отсутствия технической возможности для электронного документооборота, электронный документооборот приостанавливается. Сторона, у которой возникла невозможность электронного документооборота, обязана немедленно известить об этом другую Сторону, а также известить о восстановлении электронного документооборота. С момента получения уведомления о невозможности электронного документооборота до момента получения уведомления о восстановлении электронного документооборота Стороны переходят на обмен документами, оформленными на бумажном носителе, подписанными собственноручной подписью и заверенными печатью </w:t>
      </w:r>
      <w:r w:rsidRPr="00DB5633">
        <w:rPr>
          <w:sz w:val="20"/>
          <w:szCs w:val="20"/>
          <w:lang w:val="en-US"/>
        </w:rPr>
        <w:t>(при наличии).</w:t>
      </w:r>
    </w:p>
    <w:p w14:paraId="1488AC53" w14:textId="77777777" w:rsidR="00DB5633" w:rsidRPr="00DB5633" w:rsidRDefault="00DB5633" w:rsidP="00C2427D">
      <w:pPr>
        <w:pStyle w:val="a7"/>
        <w:spacing w:before="60" w:after="60" w:line="264" w:lineRule="auto"/>
        <w:ind w:left="0"/>
        <w:jc w:val="both"/>
        <w:rPr>
          <w:sz w:val="20"/>
          <w:szCs w:val="20"/>
        </w:rPr>
      </w:pPr>
      <w:r w:rsidRPr="00DB5633">
        <w:rPr>
          <w:sz w:val="20"/>
          <w:szCs w:val="20"/>
        </w:rPr>
        <w:t xml:space="preserve">В рамках использования системы электронного документооборота Стороны обеспечивают конфиденциальность и безопасность персональных данных, содержащихся в электронных </w:t>
      </w:r>
      <w:proofErr w:type="gramStart"/>
      <w:r w:rsidRPr="00DB5633">
        <w:rPr>
          <w:sz w:val="20"/>
          <w:szCs w:val="20"/>
        </w:rPr>
        <w:t>документах,  в</w:t>
      </w:r>
      <w:proofErr w:type="gramEnd"/>
      <w:r w:rsidRPr="00DB5633">
        <w:rPr>
          <w:sz w:val="20"/>
          <w:szCs w:val="20"/>
        </w:rPr>
        <w:t xml:space="preserve"> соответствии с Федеральным законом от 27.07.2006 № 152-ФЗ "О персональных данных" и Федеральным законом от 27.07.2006 № 149-ФЗ «Об информации, информационных технологиях и о защите информации»».</w:t>
      </w:r>
    </w:p>
    <w:p w14:paraId="23464CA3" w14:textId="4A7755AB" w:rsidR="00BF572C" w:rsidRPr="00DB5633" w:rsidRDefault="00BF572C" w:rsidP="00C2427D">
      <w:pPr>
        <w:pStyle w:val="a7"/>
        <w:spacing w:before="60" w:after="60" w:line="264" w:lineRule="auto"/>
        <w:ind w:left="0"/>
        <w:jc w:val="both"/>
        <w:rPr>
          <w:sz w:val="20"/>
          <w:szCs w:val="20"/>
        </w:rPr>
      </w:pPr>
    </w:p>
    <w:p w14:paraId="6CB20C5C" w14:textId="77777777" w:rsidR="00365739" w:rsidRPr="00A50D74" w:rsidRDefault="00365739" w:rsidP="00F81B92">
      <w:pPr>
        <w:numPr>
          <w:ilvl w:val="0"/>
          <w:numId w:val="2"/>
        </w:numPr>
        <w:tabs>
          <w:tab w:val="left" w:pos="426"/>
        </w:tabs>
        <w:spacing w:before="60" w:after="60" w:line="264" w:lineRule="auto"/>
        <w:ind w:left="0" w:hanging="426"/>
        <w:jc w:val="center"/>
        <w:rPr>
          <w:b/>
          <w:sz w:val="20"/>
          <w:szCs w:val="20"/>
        </w:rPr>
      </w:pPr>
      <w:r w:rsidRPr="00A50D74">
        <w:rPr>
          <w:b/>
          <w:sz w:val="20"/>
          <w:szCs w:val="20"/>
        </w:rPr>
        <w:t>СРОК ДЕЙСТВИЯ ДОГОВОРА</w:t>
      </w:r>
    </w:p>
    <w:p w14:paraId="059116CB" w14:textId="451084E6" w:rsidR="00365739" w:rsidRPr="00A50D74" w:rsidRDefault="00365739" w:rsidP="007214ED">
      <w:pPr>
        <w:numPr>
          <w:ilvl w:val="1"/>
          <w:numId w:val="2"/>
        </w:numPr>
        <w:tabs>
          <w:tab w:val="left" w:pos="426"/>
        </w:tabs>
        <w:spacing w:before="60" w:after="60" w:line="264" w:lineRule="auto"/>
        <w:ind w:left="0" w:firstLine="0"/>
        <w:jc w:val="both"/>
        <w:rPr>
          <w:sz w:val="20"/>
          <w:szCs w:val="20"/>
        </w:rPr>
      </w:pPr>
      <w:r w:rsidRPr="00A50D74">
        <w:rPr>
          <w:sz w:val="20"/>
          <w:szCs w:val="20"/>
        </w:rPr>
        <w:t xml:space="preserve">Договор вступает в силу с </w:t>
      </w:r>
      <w:r w:rsidR="008E2B6D">
        <w:rPr>
          <w:sz w:val="20"/>
          <w:szCs w:val="20"/>
        </w:rPr>
        <w:t>даты его подписания сторонами</w:t>
      </w:r>
      <w:r w:rsidRPr="00A50D74">
        <w:rPr>
          <w:sz w:val="20"/>
          <w:szCs w:val="20"/>
        </w:rPr>
        <w:t xml:space="preserve"> и заключен на неопределенный срок. Дата начала поставки тепловой энергии: </w:t>
      </w:r>
      <w:r w:rsidR="0081616E" w:rsidRPr="00A50D74">
        <w:rPr>
          <w:sz w:val="20"/>
          <w:szCs w:val="20"/>
        </w:rPr>
        <w:t>«</w:t>
      </w:r>
      <w:r w:rsidR="00024BDE">
        <w:rPr>
          <w:sz w:val="20"/>
          <w:szCs w:val="20"/>
        </w:rPr>
        <w:t>___</w:t>
      </w:r>
      <w:r w:rsidR="0081616E" w:rsidRPr="00A50D74">
        <w:rPr>
          <w:sz w:val="20"/>
          <w:szCs w:val="20"/>
        </w:rPr>
        <w:t xml:space="preserve">» </w:t>
      </w:r>
      <w:r w:rsidR="00024BDE">
        <w:rPr>
          <w:sz w:val="20"/>
          <w:szCs w:val="20"/>
        </w:rPr>
        <w:t>__________________</w:t>
      </w:r>
      <w:r w:rsidR="0081616E" w:rsidRPr="00A50D74">
        <w:rPr>
          <w:sz w:val="20"/>
          <w:szCs w:val="20"/>
        </w:rPr>
        <w:t xml:space="preserve"> 20</w:t>
      </w:r>
      <w:r w:rsidR="00D812DB">
        <w:rPr>
          <w:sz w:val="20"/>
          <w:szCs w:val="20"/>
        </w:rPr>
        <w:t>2</w:t>
      </w:r>
      <w:r w:rsidR="00024BDE">
        <w:rPr>
          <w:sz w:val="20"/>
          <w:szCs w:val="20"/>
        </w:rPr>
        <w:t>___</w:t>
      </w:r>
      <w:r w:rsidR="0081616E" w:rsidRPr="00A50D74">
        <w:rPr>
          <w:sz w:val="20"/>
          <w:szCs w:val="20"/>
        </w:rPr>
        <w:t xml:space="preserve"> г</w:t>
      </w:r>
      <w:r w:rsidRPr="00A50D74">
        <w:rPr>
          <w:sz w:val="20"/>
          <w:szCs w:val="20"/>
        </w:rPr>
        <w:t>.</w:t>
      </w:r>
    </w:p>
    <w:p w14:paraId="2A24167B" w14:textId="77777777" w:rsidR="00365739" w:rsidRPr="00A50D74" w:rsidRDefault="0081616E" w:rsidP="00424260">
      <w:pPr>
        <w:tabs>
          <w:tab w:val="left" w:pos="567"/>
        </w:tabs>
        <w:spacing w:before="60" w:after="60" w:line="264" w:lineRule="auto"/>
        <w:jc w:val="center"/>
        <w:rPr>
          <w:b/>
          <w:sz w:val="20"/>
          <w:szCs w:val="20"/>
        </w:rPr>
      </w:pPr>
      <w:r w:rsidRPr="00A50D74">
        <w:rPr>
          <w:b/>
          <w:sz w:val="20"/>
          <w:szCs w:val="20"/>
        </w:rPr>
        <w:t xml:space="preserve">РЕКВИЗИТЫ И </w:t>
      </w:r>
      <w:r w:rsidR="00365739" w:rsidRPr="00A50D74">
        <w:rPr>
          <w:b/>
          <w:sz w:val="20"/>
          <w:szCs w:val="20"/>
        </w:rPr>
        <w:t>ПОДПИСИ СТОРОН:</w:t>
      </w:r>
    </w:p>
    <w:tbl>
      <w:tblPr>
        <w:tblW w:w="0" w:type="auto"/>
        <w:tblLook w:val="04A0" w:firstRow="1" w:lastRow="0" w:firstColumn="1" w:lastColumn="0" w:noHBand="0" w:noVBand="1"/>
      </w:tblPr>
      <w:tblGrid>
        <w:gridCol w:w="10266"/>
        <w:gridCol w:w="222"/>
      </w:tblGrid>
      <w:tr w:rsidR="005E1074" w:rsidRPr="00A50D74" w14:paraId="68652262" w14:textId="77777777" w:rsidTr="006A066D">
        <w:trPr>
          <w:trHeight w:val="2110"/>
        </w:trPr>
        <w:tc>
          <w:tcPr>
            <w:tcW w:w="4926" w:type="dxa"/>
          </w:tcPr>
          <w:tbl>
            <w:tblPr>
              <w:tblW w:w="10726" w:type="dxa"/>
              <w:tblInd w:w="108" w:type="dxa"/>
              <w:tblLook w:val="04A0" w:firstRow="1" w:lastRow="0" w:firstColumn="1" w:lastColumn="0" w:noHBand="0" w:noVBand="1"/>
            </w:tblPr>
            <w:tblGrid>
              <w:gridCol w:w="10426"/>
              <w:gridCol w:w="300"/>
            </w:tblGrid>
            <w:tr w:rsidR="006B3986" w:rsidRPr="004F5EA3" w14:paraId="293FDEB5" w14:textId="77777777" w:rsidTr="00377FD1">
              <w:trPr>
                <w:trHeight w:val="1952"/>
              </w:trPr>
              <w:tc>
                <w:tcPr>
                  <w:tcW w:w="5721" w:type="dxa"/>
                </w:tcPr>
                <w:tbl>
                  <w:tblPr>
                    <w:tblW w:w="10210" w:type="dxa"/>
                    <w:tblCellMar>
                      <w:left w:w="10" w:type="dxa"/>
                      <w:right w:w="10" w:type="dxa"/>
                    </w:tblCellMar>
                    <w:tblLook w:val="0000" w:firstRow="0" w:lastRow="0" w:firstColumn="0" w:lastColumn="0" w:noHBand="0" w:noVBand="0"/>
                  </w:tblPr>
                  <w:tblGrid>
                    <w:gridCol w:w="4874"/>
                    <w:gridCol w:w="179"/>
                    <w:gridCol w:w="147"/>
                    <w:gridCol w:w="213"/>
                    <w:gridCol w:w="4505"/>
                    <w:gridCol w:w="292"/>
                  </w:tblGrid>
                  <w:tr w:rsidR="006B3986" w:rsidRPr="00B04817" w14:paraId="56A66206" w14:textId="77777777" w:rsidTr="00377FD1">
                    <w:trPr>
                      <w:gridAfter w:val="1"/>
                      <w:wAfter w:w="292" w:type="dxa"/>
                      <w:trHeight w:val="231"/>
                    </w:trPr>
                    <w:tc>
                      <w:tcPr>
                        <w:tcW w:w="4874" w:type="dxa"/>
                        <w:shd w:val="clear" w:color="auto" w:fill="auto"/>
                        <w:tcMar>
                          <w:top w:w="0" w:type="dxa"/>
                          <w:left w:w="0" w:type="dxa"/>
                          <w:bottom w:w="0" w:type="dxa"/>
                          <w:right w:w="0" w:type="dxa"/>
                        </w:tcMar>
                      </w:tcPr>
                      <w:p w14:paraId="457F3105" w14:textId="77777777" w:rsidR="006B3986" w:rsidRPr="00B04817" w:rsidRDefault="006B3986" w:rsidP="005E0F24">
                        <w:pPr>
                          <w:pStyle w:val="TableContents"/>
                          <w:spacing w:line="276" w:lineRule="auto"/>
                          <w:jc w:val="center"/>
                          <w:rPr>
                            <w:b/>
                            <w:bCs/>
                            <w:sz w:val="20"/>
                            <w:szCs w:val="20"/>
                          </w:rPr>
                        </w:pPr>
                        <w:r w:rsidRPr="00B04817">
                          <w:rPr>
                            <w:b/>
                            <w:bCs/>
                            <w:sz w:val="20"/>
                            <w:szCs w:val="20"/>
                          </w:rPr>
                          <w:t>ТЕПЛОСНАБЖАЮЩАЯ ОРГАНИЗАЦИЯ</w:t>
                        </w:r>
                      </w:p>
                    </w:tc>
                    <w:tc>
                      <w:tcPr>
                        <w:tcW w:w="326" w:type="dxa"/>
                        <w:gridSpan w:val="2"/>
                        <w:shd w:val="clear" w:color="auto" w:fill="auto"/>
                        <w:tcMar>
                          <w:top w:w="0" w:type="dxa"/>
                          <w:left w:w="0" w:type="dxa"/>
                          <w:bottom w:w="0" w:type="dxa"/>
                          <w:right w:w="0" w:type="dxa"/>
                        </w:tcMar>
                      </w:tcPr>
                      <w:p w14:paraId="3B885978" w14:textId="77777777" w:rsidR="006B3986" w:rsidRPr="00B04817" w:rsidRDefault="006B3986" w:rsidP="005E0F24">
                        <w:pPr>
                          <w:pStyle w:val="TableContents"/>
                          <w:spacing w:line="276" w:lineRule="auto"/>
                          <w:jc w:val="center"/>
                          <w:rPr>
                            <w:b/>
                            <w:bCs/>
                            <w:sz w:val="20"/>
                            <w:szCs w:val="20"/>
                          </w:rPr>
                        </w:pPr>
                      </w:p>
                    </w:tc>
                    <w:tc>
                      <w:tcPr>
                        <w:tcW w:w="4718" w:type="dxa"/>
                        <w:gridSpan w:val="2"/>
                        <w:shd w:val="clear" w:color="auto" w:fill="auto"/>
                        <w:tcMar>
                          <w:top w:w="0" w:type="dxa"/>
                          <w:left w:w="0" w:type="dxa"/>
                          <w:bottom w:w="0" w:type="dxa"/>
                          <w:right w:w="0" w:type="dxa"/>
                        </w:tcMar>
                      </w:tcPr>
                      <w:p w14:paraId="78DD2376" w14:textId="77777777" w:rsidR="006B3986" w:rsidRPr="00B04817" w:rsidRDefault="006B3986" w:rsidP="005E0F24">
                        <w:pPr>
                          <w:pStyle w:val="TableContents"/>
                          <w:spacing w:line="276" w:lineRule="auto"/>
                          <w:jc w:val="center"/>
                          <w:rPr>
                            <w:b/>
                            <w:bCs/>
                            <w:sz w:val="20"/>
                            <w:szCs w:val="20"/>
                          </w:rPr>
                        </w:pPr>
                        <w:r w:rsidRPr="00B04817">
                          <w:rPr>
                            <w:b/>
                            <w:bCs/>
                            <w:sz w:val="20"/>
                            <w:szCs w:val="20"/>
                          </w:rPr>
                          <w:t>ПОТРЕБИТЕЛЬ</w:t>
                        </w:r>
                      </w:p>
                    </w:tc>
                  </w:tr>
                  <w:tr w:rsidR="006B3986" w:rsidRPr="00B04817" w14:paraId="69DDC3BE" w14:textId="77777777" w:rsidTr="00377FD1">
                    <w:trPr>
                      <w:gridAfter w:val="1"/>
                      <w:wAfter w:w="292" w:type="dxa"/>
                      <w:trHeight w:val="248"/>
                    </w:trPr>
                    <w:tc>
                      <w:tcPr>
                        <w:tcW w:w="4874" w:type="dxa"/>
                        <w:shd w:val="clear" w:color="auto" w:fill="auto"/>
                        <w:tcMar>
                          <w:top w:w="0" w:type="dxa"/>
                          <w:left w:w="0" w:type="dxa"/>
                          <w:bottom w:w="0" w:type="dxa"/>
                          <w:right w:w="0" w:type="dxa"/>
                        </w:tcMar>
                      </w:tcPr>
                      <w:p w14:paraId="480B5945" w14:textId="77777777" w:rsidR="006B3986" w:rsidRPr="00B04817" w:rsidRDefault="006B3986" w:rsidP="005E0F24">
                        <w:pPr>
                          <w:pStyle w:val="TableContents"/>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766C84C7" w14:textId="77777777" w:rsidR="006B3986" w:rsidRPr="00B04817" w:rsidRDefault="006B3986" w:rsidP="005E0F24">
                        <w:pPr>
                          <w:pStyle w:val="TableContents"/>
                          <w:spacing w:line="276" w:lineRule="auto"/>
                          <w:jc w:val="both"/>
                          <w:rPr>
                            <w:sz w:val="20"/>
                            <w:szCs w:val="20"/>
                          </w:rPr>
                        </w:pPr>
                      </w:p>
                    </w:tc>
                    <w:tc>
                      <w:tcPr>
                        <w:tcW w:w="4718" w:type="dxa"/>
                        <w:gridSpan w:val="2"/>
                        <w:shd w:val="clear" w:color="auto" w:fill="auto"/>
                        <w:tcMar>
                          <w:top w:w="0" w:type="dxa"/>
                          <w:left w:w="0" w:type="dxa"/>
                          <w:bottom w:w="0" w:type="dxa"/>
                          <w:right w:w="0" w:type="dxa"/>
                        </w:tcMar>
                      </w:tcPr>
                      <w:p w14:paraId="3C2EC8E5" w14:textId="77777777" w:rsidR="006B3986" w:rsidRPr="00B04817" w:rsidRDefault="006B3986" w:rsidP="005E0F24">
                        <w:pPr>
                          <w:pStyle w:val="TableContents"/>
                          <w:spacing w:line="276" w:lineRule="auto"/>
                          <w:jc w:val="both"/>
                          <w:rPr>
                            <w:sz w:val="20"/>
                            <w:szCs w:val="20"/>
                          </w:rPr>
                        </w:pPr>
                      </w:p>
                    </w:tc>
                  </w:tr>
                  <w:tr w:rsidR="006B3986" w:rsidRPr="00B04817" w14:paraId="2B2D10E7" w14:textId="77777777" w:rsidTr="00377FD1">
                    <w:trPr>
                      <w:gridAfter w:val="1"/>
                      <w:wAfter w:w="292" w:type="dxa"/>
                      <w:trHeight w:val="248"/>
                    </w:trPr>
                    <w:tc>
                      <w:tcPr>
                        <w:tcW w:w="4874" w:type="dxa"/>
                        <w:shd w:val="clear" w:color="auto" w:fill="auto"/>
                        <w:tcMar>
                          <w:top w:w="0" w:type="dxa"/>
                          <w:left w:w="0" w:type="dxa"/>
                          <w:bottom w:w="0" w:type="dxa"/>
                          <w:right w:w="0" w:type="dxa"/>
                        </w:tcMar>
                      </w:tcPr>
                      <w:p w14:paraId="7BAB45F5" w14:textId="71A30AB4" w:rsidR="006B3986" w:rsidRPr="00B04817" w:rsidRDefault="00561340" w:rsidP="005E0F24">
                        <w:pPr>
                          <w:pStyle w:val="TableContentsuser"/>
                          <w:snapToGrid w:val="0"/>
                          <w:spacing w:line="276" w:lineRule="auto"/>
                          <w:jc w:val="center"/>
                          <w:rPr>
                            <w:b/>
                            <w:bCs/>
                            <w:sz w:val="20"/>
                            <w:szCs w:val="20"/>
                          </w:rPr>
                        </w:pPr>
                        <w:r>
                          <w:rPr>
                            <w:b/>
                            <w:bCs/>
                            <w:sz w:val="20"/>
                            <w:szCs w:val="20"/>
                          </w:rPr>
                          <w:t>Муниципальное унитарное предприятие города Сочи «Сочитеплоэнерго»</w:t>
                        </w:r>
                      </w:p>
                    </w:tc>
                    <w:tc>
                      <w:tcPr>
                        <w:tcW w:w="326" w:type="dxa"/>
                        <w:gridSpan w:val="2"/>
                        <w:shd w:val="clear" w:color="auto" w:fill="auto"/>
                        <w:tcMar>
                          <w:top w:w="0" w:type="dxa"/>
                          <w:left w:w="0" w:type="dxa"/>
                          <w:bottom w:w="0" w:type="dxa"/>
                          <w:right w:w="0" w:type="dxa"/>
                        </w:tcMar>
                      </w:tcPr>
                      <w:p w14:paraId="74A7C475" w14:textId="77777777" w:rsidR="006B3986" w:rsidRPr="00B04817" w:rsidRDefault="006B3986" w:rsidP="005E0F24">
                        <w:pPr>
                          <w:pStyle w:val="TableContentsuser"/>
                          <w:snapToGrid w:val="0"/>
                          <w:spacing w:line="276" w:lineRule="auto"/>
                          <w:jc w:val="center"/>
                          <w:rPr>
                            <w:b/>
                            <w:bCs/>
                            <w:sz w:val="20"/>
                            <w:szCs w:val="20"/>
                          </w:rPr>
                        </w:pPr>
                      </w:p>
                    </w:tc>
                    <w:tc>
                      <w:tcPr>
                        <w:tcW w:w="4718" w:type="dxa"/>
                        <w:gridSpan w:val="2"/>
                        <w:shd w:val="clear" w:color="auto" w:fill="auto"/>
                        <w:tcMar>
                          <w:top w:w="0" w:type="dxa"/>
                          <w:left w:w="0" w:type="dxa"/>
                          <w:bottom w:w="0" w:type="dxa"/>
                          <w:right w:w="0" w:type="dxa"/>
                        </w:tcMar>
                      </w:tcPr>
                      <w:p w14:paraId="6328B177" w14:textId="34CF57FC" w:rsidR="006B3986" w:rsidRPr="00561340" w:rsidRDefault="006B3986" w:rsidP="005E0F24">
                        <w:pPr>
                          <w:pStyle w:val="Standard"/>
                          <w:tabs>
                            <w:tab w:val="left" w:pos="0"/>
                          </w:tabs>
                          <w:spacing w:line="276" w:lineRule="auto"/>
                          <w:jc w:val="center"/>
                          <w:rPr>
                            <w:b/>
                            <w:bCs/>
                            <w:sz w:val="20"/>
                            <w:szCs w:val="20"/>
                          </w:rPr>
                        </w:pPr>
                      </w:p>
                    </w:tc>
                  </w:tr>
                  <w:tr w:rsidR="00E34DC6" w:rsidRPr="00B04817" w14:paraId="676617D8" w14:textId="77777777" w:rsidTr="00377FD1">
                    <w:trPr>
                      <w:gridAfter w:val="1"/>
                      <w:wAfter w:w="292" w:type="dxa"/>
                      <w:trHeight w:val="199"/>
                    </w:trPr>
                    <w:tc>
                      <w:tcPr>
                        <w:tcW w:w="4874" w:type="dxa"/>
                        <w:vMerge w:val="restart"/>
                        <w:shd w:val="clear" w:color="auto" w:fill="auto"/>
                        <w:tcMar>
                          <w:top w:w="0" w:type="dxa"/>
                          <w:left w:w="0" w:type="dxa"/>
                          <w:bottom w:w="0" w:type="dxa"/>
                          <w:right w:w="0" w:type="dxa"/>
                        </w:tcMar>
                      </w:tcPr>
                      <w:p w14:paraId="58B055B8" w14:textId="77777777" w:rsidR="00E34DC6" w:rsidRPr="00B04817" w:rsidRDefault="00E34DC6" w:rsidP="005E0F24">
                        <w:pPr>
                          <w:pStyle w:val="TableContentsuser"/>
                          <w:snapToGrid w:val="0"/>
                          <w:spacing w:line="276" w:lineRule="auto"/>
                          <w:rPr>
                            <w:sz w:val="20"/>
                            <w:szCs w:val="20"/>
                          </w:rPr>
                        </w:pPr>
                        <w:r>
                          <w:rPr>
                            <w:sz w:val="20"/>
                            <w:szCs w:val="20"/>
                          </w:rPr>
                          <w:t xml:space="preserve">354000 Россия, </w:t>
                        </w:r>
                        <w:proofErr w:type="gramStart"/>
                        <w:r>
                          <w:rPr>
                            <w:sz w:val="20"/>
                            <w:szCs w:val="20"/>
                          </w:rPr>
                          <w:t>Краснодарский  край</w:t>
                        </w:r>
                        <w:proofErr w:type="gramEnd"/>
                        <w:r>
                          <w:rPr>
                            <w:sz w:val="20"/>
                            <w:szCs w:val="20"/>
                          </w:rPr>
                          <w:t>, Сочи, Центральный,  Юных Ленинцев  ул. 23</w:t>
                        </w:r>
                      </w:p>
                      <w:p w14:paraId="7FD55FA9" w14:textId="77777777" w:rsidR="00E34DC6" w:rsidRPr="00B04817" w:rsidRDefault="00E34DC6" w:rsidP="005E0F24">
                        <w:pPr>
                          <w:pStyle w:val="TableContentsuser"/>
                          <w:snapToGrid w:val="0"/>
                          <w:spacing w:line="276" w:lineRule="auto"/>
                          <w:rPr>
                            <w:sz w:val="20"/>
                            <w:szCs w:val="20"/>
                          </w:rPr>
                        </w:pPr>
                        <w:r w:rsidRPr="00B04817">
                          <w:rPr>
                            <w:sz w:val="20"/>
                            <w:szCs w:val="20"/>
                          </w:rPr>
                          <w:t xml:space="preserve">ИНН </w:t>
                        </w:r>
                        <w:r>
                          <w:rPr>
                            <w:sz w:val="20"/>
                            <w:szCs w:val="20"/>
                          </w:rPr>
                          <w:t>2320033802</w:t>
                        </w:r>
                        <w:r w:rsidRPr="00B04817">
                          <w:rPr>
                            <w:sz w:val="20"/>
                            <w:szCs w:val="20"/>
                          </w:rPr>
                          <w:t xml:space="preserve"> КПП </w:t>
                        </w:r>
                        <w:r>
                          <w:rPr>
                            <w:sz w:val="20"/>
                            <w:szCs w:val="20"/>
                          </w:rPr>
                          <w:t>232001001</w:t>
                        </w:r>
                      </w:p>
                      <w:p w14:paraId="37C3E535" w14:textId="77777777" w:rsidR="00E34DC6" w:rsidRPr="00B04817" w:rsidRDefault="00E34DC6" w:rsidP="005E0F24">
                        <w:pPr>
                          <w:pStyle w:val="TableContentsuser"/>
                          <w:snapToGrid w:val="0"/>
                          <w:spacing w:line="276" w:lineRule="auto"/>
                          <w:rPr>
                            <w:sz w:val="20"/>
                            <w:szCs w:val="20"/>
                          </w:rPr>
                        </w:pPr>
                        <w:r w:rsidRPr="00B04817">
                          <w:rPr>
                            <w:sz w:val="20"/>
                            <w:szCs w:val="20"/>
                          </w:rPr>
                          <w:t xml:space="preserve">р/счет </w:t>
                        </w:r>
                        <w:r>
                          <w:rPr>
                            <w:sz w:val="20"/>
                            <w:szCs w:val="20"/>
                          </w:rPr>
                          <w:t>40702810426020005015</w:t>
                        </w:r>
                      </w:p>
                      <w:p w14:paraId="713D042F" w14:textId="77777777" w:rsidR="00E34DC6" w:rsidRPr="00B04817" w:rsidRDefault="00E34DC6" w:rsidP="005E0F24">
                        <w:pPr>
                          <w:pStyle w:val="TableContentsuser"/>
                          <w:snapToGrid w:val="0"/>
                          <w:spacing w:line="276" w:lineRule="auto"/>
                          <w:rPr>
                            <w:sz w:val="20"/>
                            <w:szCs w:val="20"/>
                          </w:rPr>
                        </w:pPr>
                        <w:r w:rsidRPr="00B04817">
                          <w:rPr>
                            <w:sz w:val="20"/>
                            <w:szCs w:val="20"/>
                          </w:rPr>
                          <w:t xml:space="preserve">в </w:t>
                        </w:r>
                        <w:r>
                          <w:rPr>
                            <w:sz w:val="20"/>
                            <w:szCs w:val="20"/>
                          </w:rPr>
                          <w:t>Филиал «Ростовский» АО «Альфа-Банк»</w:t>
                        </w:r>
                      </w:p>
                      <w:p w14:paraId="4CD6686C" w14:textId="77777777" w:rsidR="00E34DC6" w:rsidRPr="00B04817" w:rsidRDefault="00E34DC6" w:rsidP="005E0F24">
                        <w:pPr>
                          <w:pStyle w:val="TableContentsuser"/>
                          <w:snapToGrid w:val="0"/>
                          <w:spacing w:line="276" w:lineRule="auto"/>
                          <w:rPr>
                            <w:sz w:val="20"/>
                            <w:szCs w:val="20"/>
                          </w:rPr>
                        </w:pPr>
                        <w:r w:rsidRPr="00B04817">
                          <w:rPr>
                            <w:sz w:val="20"/>
                            <w:szCs w:val="20"/>
                          </w:rPr>
                          <w:t xml:space="preserve">БИК </w:t>
                        </w:r>
                        <w:r>
                          <w:rPr>
                            <w:sz w:val="20"/>
                            <w:szCs w:val="20"/>
                          </w:rPr>
                          <w:t>046015207</w:t>
                        </w:r>
                      </w:p>
                      <w:p w14:paraId="5870E00F" w14:textId="77777777" w:rsidR="00E34DC6" w:rsidRPr="00B04817" w:rsidRDefault="00E34DC6" w:rsidP="005E0F24">
                        <w:pPr>
                          <w:pStyle w:val="TableContentsuser"/>
                          <w:snapToGrid w:val="0"/>
                          <w:spacing w:line="276" w:lineRule="auto"/>
                          <w:rPr>
                            <w:sz w:val="20"/>
                            <w:szCs w:val="20"/>
                          </w:rPr>
                        </w:pPr>
                        <w:r w:rsidRPr="00B04817">
                          <w:rPr>
                            <w:sz w:val="20"/>
                            <w:szCs w:val="20"/>
                          </w:rPr>
                          <w:t xml:space="preserve">к/счет </w:t>
                        </w:r>
                        <w:r>
                          <w:rPr>
                            <w:sz w:val="20"/>
                            <w:szCs w:val="20"/>
                          </w:rPr>
                          <w:t>30101810500000000207</w:t>
                        </w:r>
                      </w:p>
                      <w:p w14:paraId="7D507DB5" w14:textId="77777777" w:rsidR="00E34DC6" w:rsidRPr="00D025EA" w:rsidRDefault="00E34DC6" w:rsidP="005E0F24">
                        <w:pPr>
                          <w:spacing w:line="276" w:lineRule="auto"/>
                          <w:rPr>
                            <w:sz w:val="20"/>
                            <w:szCs w:val="20"/>
                            <w:u w:val="single"/>
                          </w:rPr>
                        </w:pPr>
                        <w:r w:rsidRPr="00B04817">
                          <w:rPr>
                            <w:sz w:val="20"/>
                            <w:szCs w:val="20"/>
                          </w:rPr>
                          <w:t>тел./факс</w:t>
                        </w:r>
                        <w:r w:rsidRPr="00D025EA">
                          <w:rPr>
                            <w:sz w:val="20"/>
                            <w:szCs w:val="20"/>
                          </w:rPr>
                          <w:t xml:space="preserve"> 296-85-85/296-86-86</w:t>
                        </w:r>
                      </w:p>
                      <w:p w14:paraId="13F375ED" w14:textId="77777777" w:rsidR="00E34DC6" w:rsidRPr="00D025EA" w:rsidRDefault="00E34DC6" w:rsidP="005E0F24">
                        <w:pPr>
                          <w:spacing w:line="276" w:lineRule="auto"/>
                          <w:rPr>
                            <w:sz w:val="20"/>
                            <w:szCs w:val="20"/>
                            <w:u w:val="single"/>
                          </w:rPr>
                        </w:pPr>
                      </w:p>
                      <w:p w14:paraId="7AEE2C41" w14:textId="3579156E" w:rsidR="00E34DC6" w:rsidRPr="00B04817" w:rsidRDefault="00E34DC6" w:rsidP="005E0F24">
                        <w:pPr>
                          <w:pStyle w:val="TableContentsuser"/>
                          <w:snapToGrid w:val="0"/>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1E24BE9D" w14:textId="77777777" w:rsidR="00E34DC6" w:rsidRPr="00B04817" w:rsidRDefault="00E34DC6" w:rsidP="005E0F24">
                        <w:pPr>
                          <w:pStyle w:val="TableContentsuser"/>
                          <w:snapToGrid w:val="0"/>
                          <w:spacing w:line="276" w:lineRule="auto"/>
                          <w:jc w:val="both"/>
                          <w:rPr>
                            <w:sz w:val="20"/>
                            <w:szCs w:val="20"/>
                          </w:rPr>
                        </w:pPr>
                      </w:p>
                    </w:tc>
                    <w:tc>
                      <w:tcPr>
                        <w:tcW w:w="4718" w:type="dxa"/>
                        <w:gridSpan w:val="2"/>
                        <w:vMerge w:val="restart"/>
                        <w:shd w:val="clear" w:color="auto" w:fill="auto"/>
                        <w:tcMar>
                          <w:top w:w="0" w:type="dxa"/>
                          <w:left w:w="0" w:type="dxa"/>
                          <w:bottom w:w="0" w:type="dxa"/>
                          <w:right w:w="0" w:type="dxa"/>
                        </w:tcMar>
                      </w:tcPr>
                      <w:p w14:paraId="6D0422D4" w14:textId="77777777" w:rsidR="00911765" w:rsidRDefault="00911765" w:rsidP="005E0F24">
                        <w:pPr>
                          <w:pStyle w:val="TableContents"/>
                          <w:snapToGrid w:val="0"/>
                          <w:spacing w:line="276" w:lineRule="auto"/>
                          <w:rPr>
                            <w:sz w:val="20"/>
                            <w:szCs w:val="20"/>
                          </w:rPr>
                        </w:pPr>
                      </w:p>
                      <w:p w14:paraId="227C1FF8" w14:textId="70F39117" w:rsidR="00E34DC6" w:rsidRPr="00B04817" w:rsidRDefault="00E34DC6" w:rsidP="005E0F24">
                        <w:pPr>
                          <w:pStyle w:val="TableContents"/>
                          <w:snapToGrid w:val="0"/>
                          <w:spacing w:line="276" w:lineRule="auto"/>
                          <w:rPr>
                            <w:sz w:val="20"/>
                            <w:szCs w:val="20"/>
                          </w:rPr>
                        </w:pPr>
                        <w:r w:rsidRPr="00B04817">
                          <w:rPr>
                            <w:sz w:val="20"/>
                            <w:szCs w:val="20"/>
                          </w:rPr>
                          <w:t xml:space="preserve">ИНН </w:t>
                        </w:r>
                        <w:r w:rsidR="00911765">
                          <w:rPr>
                            <w:sz w:val="20"/>
                            <w:szCs w:val="20"/>
                          </w:rPr>
                          <w:t xml:space="preserve">                             </w:t>
                        </w:r>
                        <w:r w:rsidRPr="00B04817">
                          <w:rPr>
                            <w:sz w:val="20"/>
                            <w:szCs w:val="20"/>
                          </w:rPr>
                          <w:t xml:space="preserve"> КПП  </w:t>
                        </w:r>
                      </w:p>
                      <w:p w14:paraId="0EE33541" w14:textId="4B120555" w:rsidR="00E34DC6" w:rsidRPr="00B04817" w:rsidRDefault="00E34DC6" w:rsidP="005E0F24">
                        <w:pPr>
                          <w:pStyle w:val="TableContents"/>
                          <w:spacing w:line="276" w:lineRule="auto"/>
                          <w:rPr>
                            <w:sz w:val="20"/>
                            <w:szCs w:val="20"/>
                          </w:rPr>
                        </w:pPr>
                        <w:r>
                          <w:rPr>
                            <w:sz w:val="20"/>
                            <w:szCs w:val="20"/>
                          </w:rPr>
                          <w:t xml:space="preserve">Р/сч </w:t>
                        </w:r>
                      </w:p>
                      <w:p w14:paraId="3D7EAF04" w14:textId="0D636FF7" w:rsidR="00E34DC6" w:rsidRPr="00B04817" w:rsidRDefault="00E34DC6" w:rsidP="005E0F24">
                        <w:pPr>
                          <w:pStyle w:val="TableContents"/>
                          <w:spacing w:line="276" w:lineRule="auto"/>
                          <w:rPr>
                            <w:sz w:val="20"/>
                            <w:szCs w:val="20"/>
                          </w:rPr>
                        </w:pPr>
                        <w:r>
                          <w:rPr>
                            <w:sz w:val="20"/>
                            <w:szCs w:val="20"/>
                          </w:rPr>
                          <w:t xml:space="preserve">В </w:t>
                        </w:r>
                      </w:p>
                      <w:p w14:paraId="400D1354" w14:textId="3ACB014A" w:rsidR="00E34DC6" w:rsidRPr="00B04817" w:rsidRDefault="00E34DC6" w:rsidP="005E0F24">
                        <w:pPr>
                          <w:pStyle w:val="TableContents"/>
                          <w:spacing w:line="276" w:lineRule="auto"/>
                          <w:rPr>
                            <w:sz w:val="20"/>
                            <w:szCs w:val="20"/>
                            <w:lang w:val="en-US"/>
                          </w:rPr>
                        </w:pPr>
                        <w:r>
                          <w:rPr>
                            <w:sz w:val="20"/>
                            <w:szCs w:val="20"/>
                          </w:rPr>
                          <w:t xml:space="preserve">БИК </w:t>
                        </w:r>
                      </w:p>
                      <w:p w14:paraId="50AB666A" w14:textId="18FD5451" w:rsidR="00E34DC6" w:rsidRPr="00D025EA" w:rsidRDefault="00E34DC6" w:rsidP="005E0F24">
                        <w:pPr>
                          <w:pStyle w:val="TableContents"/>
                          <w:spacing w:line="276" w:lineRule="auto"/>
                          <w:rPr>
                            <w:sz w:val="20"/>
                            <w:szCs w:val="20"/>
                          </w:rPr>
                        </w:pPr>
                        <w:r>
                          <w:rPr>
                            <w:sz w:val="20"/>
                            <w:szCs w:val="20"/>
                          </w:rPr>
                          <w:t xml:space="preserve">к/с </w:t>
                        </w:r>
                      </w:p>
                      <w:p w14:paraId="5A84D5BC" w14:textId="77777777" w:rsidR="00E34DC6" w:rsidRPr="00B04817" w:rsidRDefault="00E34DC6" w:rsidP="005E0F24">
                        <w:pPr>
                          <w:pStyle w:val="TableContents"/>
                          <w:spacing w:line="276" w:lineRule="auto"/>
                          <w:rPr>
                            <w:sz w:val="20"/>
                            <w:szCs w:val="20"/>
                          </w:rPr>
                        </w:pPr>
                        <w:r>
                          <w:rPr>
                            <w:sz w:val="20"/>
                            <w:szCs w:val="20"/>
                          </w:rPr>
                          <w:t>Тел: _____________________________________</w:t>
                        </w:r>
                      </w:p>
                      <w:p w14:paraId="35087659" w14:textId="77777777" w:rsidR="00E34DC6" w:rsidRPr="00B04817" w:rsidRDefault="00E34DC6" w:rsidP="005E0F24">
                        <w:pPr>
                          <w:pStyle w:val="TableContents"/>
                          <w:spacing w:line="276" w:lineRule="auto"/>
                          <w:rPr>
                            <w:sz w:val="20"/>
                            <w:szCs w:val="20"/>
                          </w:rPr>
                        </w:pPr>
                      </w:p>
                      <w:p w14:paraId="20B10123" w14:textId="77777777" w:rsidR="00E34DC6" w:rsidRPr="00B04817" w:rsidRDefault="00E34DC6" w:rsidP="005E0F24">
                        <w:pPr>
                          <w:pStyle w:val="TableContents"/>
                          <w:spacing w:line="276" w:lineRule="auto"/>
                          <w:jc w:val="both"/>
                          <w:rPr>
                            <w:sz w:val="20"/>
                            <w:szCs w:val="20"/>
                          </w:rPr>
                        </w:pPr>
                      </w:p>
                      <w:p w14:paraId="41855629" w14:textId="77777777" w:rsidR="00E34DC6" w:rsidRPr="00B04817" w:rsidRDefault="00E34DC6" w:rsidP="005E0F24">
                        <w:pPr>
                          <w:pStyle w:val="TableContents"/>
                          <w:spacing w:line="276" w:lineRule="auto"/>
                          <w:jc w:val="both"/>
                          <w:rPr>
                            <w:sz w:val="20"/>
                            <w:szCs w:val="20"/>
                          </w:rPr>
                        </w:pPr>
                      </w:p>
                      <w:p w14:paraId="02B15066" w14:textId="1C364CD6" w:rsidR="00E34DC6" w:rsidRPr="00B04817" w:rsidRDefault="00E34DC6" w:rsidP="005E0F24">
                        <w:pPr>
                          <w:spacing w:line="276" w:lineRule="auto"/>
                          <w:ind w:firstLine="720"/>
                          <w:rPr>
                            <w:sz w:val="20"/>
                            <w:szCs w:val="20"/>
                          </w:rPr>
                        </w:pPr>
                      </w:p>
                    </w:tc>
                  </w:tr>
                  <w:tr w:rsidR="00E34DC6" w:rsidRPr="00B04817" w14:paraId="55FF46E1" w14:textId="77777777" w:rsidTr="00377FD1">
                    <w:trPr>
                      <w:gridAfter w:val="1"/>
                      <w:wAfter w:w="292" w:type="dxa"/>
                      <w:trHeight w:val="199"/>
                    </w:trPr>
                    <w:tc>
                      <w:tcPr>
                        <w:tcW w:w="4874" w:type="dxa"/>
                        <w:vMerge/>
                        <w:shd w:val="clear" w:color="auto" w:fill="auto"/>
                        <w:tcMar>
                          <w:top w:w="0" w:type="dxa"/>
                          <w:left w:w="0" w:type="dxa"/>
                          <w:bottom w:w="0" w:type="dxa"/>
                          <w:right w:w="0" w:type="dxa"/>
                        </w:tcMar>
                      </w:tcPr>
                      <w:p w14:paraId="52AD9B8D" w14:textId="7F3F1762" w:rsidR="00E34DC6" w:rsidRPr="00B04817" w:rsidRDefault="00E34DC6" w:rsidP="005E0F24">
                        <w:pPr>
                          <w:pStyle w:val="TableContentsuser"/>
                          <w:snapToGrid w:val="0"/>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69355825" w14:textId="77777777" w:rsidR="00E34DC6" w:rsidRPr="00B04817" w:rsidRDefault="00E34DC6" w:rsidP="005E0F24">
                        <w:pPr>
                          <w:pStyle w:val="TableContentsuser"/>
                          <w:snapToGrid w:val="0"/>
                          <w:spacing w:line="276" w:lineRule="auto"/>
                          <w:jc w:val="both"/>
                          <w:rPr>
                            <w:sz w:val="20"/>
                            <w:szCs w:val="20"/>
                          </w:rPr>
                        </w:pPr>
                      </w:p>
                    </w:tc>
                    <w:tc>
                      <w:tcPr>
                        <w:tcW w:w="4718" w:type="dxa"/>
                        <w:gridSpan w:val="2"/>
                        <w:vMerge/>
                        <w:shd w:val="clear" w:color="auto" w:fill="auto"/>
                        <w:tcMar>
                          <w:top w:w="0" w:type="dxa"/>
                          <w:left w:w="0" w:type="dxa"/>
                          <w:bottom w:w="0" w:type="dxa"/>
                          <w:right w:w="0" w:type="dxa"/>
                        </w:tcMar>
                      </w:tcPr>
                      <w:p w14:paraId="3E83812C" w14:textId="44B4C6CE" w:rsidR="00E34DC6" w:rsidRPr="00B04817" w:rsidRDefault="00E34DC6" w:rsidP="005E0F24">
                        <w:pPr>
                          <w:spacing w:line="276" w:lineRule="auto"/>
                          <w:ind w:firstLine="720"/>
                          <w:rPr>
                            <w:sz w:val="20"/>
                            <w:szCs w:val="20"/>
                          </w:rPr>
                        </w:pPr>
                      </w:p>
                    </w:tc>
                  </w:tr>
                  <w:tr w:rsidR="00E34DC6" w:rsidRPr="00B04817" w14:paraId="5BC160D8" w14:textId="77777777" w:rsidTr="00377FD1">
                    <w:trPr>
                      <w:gridAfter w:val="1"/>
                      <w:wAfter w:w="292" w:type="dxa"/>
                      <w:trHeight w:val="248"/>
                    </w:trPr>
                    <w:tc>
                      <w:tcPr>
                        <w:tcW w:w="4874" w:type="dxa"/>
                        <w:vMerge/>
                        <w:shd w:val="clear" w:color="auto" w:fill="auto"/>
                        <w:tcMar>
                          <w:top w:w="0" w:type="dxa"/>
                          <w:left w:w="0" w:type="dxa"/>
                          <w:bottom w:w="0" w:type="dxa"/>
                          <w:right w:w="0" w:type="dxa"/>
                        </w:tcMar>
                      </w:tcPr>
                      <w:p w14:paraId="3D4F1409" w14:textId="5854E70D" w:rsidR="00E34DC6" w:rsidRPr="00B04817" w:rsidRDefault="00E34DC6" w:rsidP="005E0F24">
                        <w:pPr>
                          <w:pStyle w:val="TableContentsuser"/>
                          <w:snapToGrid w:val="0"/>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1DC05F22" w14:textId="77777777" w:rsidR="00E34DC6" w:rsidRPr="00B04817" w:rsidRDefault="00E34DC6" w:rsidP="005E0F24">
                        <w:pPr>
                          <w:pStyle w:val="TableContentsuser"/>
                          <w:snapToGrid w:val="0"/>
                          <w:spacing w:line="276" w:lineRule="auto"/>
                          <w:jc w:val="both"/>
                          <w:rPr>
                            <w:sz w:val="20"/>
                            <w:szCs w:val="20"/>
                          </w:rPr>
                        </w:pPr>
                      </w:p>
                    </w:tc>
                    <w:tc>
                      <w:tcPr>
                        <w:tcW w:w="4718" w:type="dxa"/>
                        <w:gridSpan w:val="2"/>
                        <w:vMerge/>
                        <w:shd w:val="clear" w:color="auto" w:fill="auto"/>
                        <w:tcMar>
                          <w:top w:w="0" w:type="dxa"/>
                          <w:left w:w="0" w:type="dxa"/>
                          <w:bottom w:w="0" w:type="dxa"/>
                          <w:right w:w="0" w:type="dxa"/>
                        </w:tcMar>
                      </w:tcPr>
                      <w:p w14:paraId="780E683A" w14:textId="4BD11B40" w:rsidR="00E34DC6" w:rsidRPr="00B04817" w:rsidRDefault="00E34DC6" w:rsidP="005E0F24">
                        <w:pPr>
                          <w:spacing w:line="276" w:lineRule="auto"/>
                          <w:ind w:firstLine="720"/>
                          <w:rPr>
                            <w:sz w:val="20"/>
                            <w:szCs w:val="20"/>
                          </w:rPr>
                        </w:pPr>
                      </w:p>
                    </w:tc>
                  </w:tr>
                  <w:tr w:rsidR="00E34DC6" w:rsidRPr="00B04817" w14:paraId="4F4D88C1" w14:textId="77777777" w:rsidTr="00377FD1">
                    <w:trPr>
                      <w:gridAfter w:val="1"/>
                      <w:wAfter w:w="292" w:type="dxa"/>
                      <w:trHeight w:val="248"/>
                    </w:trPr>
                    <w:tc>
                      <w:tcPr>
                        <w:tcW w:w="4874" w:type="dxa"/>
                        <w:vMerge/>
                        <w:shd w:val="clear" w:color="auto" w:fill="auto"/>
                        <w:tcMar>
                          <w:top w:w="0" w:type="dxa"/>
                          <w:left w:w="0" w:type="dxa"/>
                          <w:bottom w:w="0" w:type="dxa"/>
                          <w:right w:w="0" w:type="dxa"/>
                        </w:tcMar>
                      </w:tcPr>
                      <w:p w14:paraId="24AD2E57" w14:textId="345CCF6C" w:rsidR="00E34DC6" w:rsidRPr="00B04817" w:rsidRDefault="00E34DC6" w:rsidP="005E0F24">
                        <w:pPr>
                          <w:pStyle w:val="TableContentsuser"/>
                          <w:snapToGrid w:val="0"/>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22D77A5A" w14:textId="77777777" w:rsidR="00E34DC6" w:rsidRPr="00B04817" w:rsidRDefault="00E34DC6" w:rsidP="005E0F24">
                        <w:pPr>
                          <w:pStyle w:val="TableContentsuser"/>
                          <w:snapToGrid w:val="0"/>
                          <w:spacing w:line="276" w:lineRule="auto"/>
                          <w:jc w:val="both"/>
                          <w:rPr>
                            <w:sz w:val="20"/>
                            <w:szCs w:val="20"/>
                          </w:rPr>
                        </w:pPr>
                      </w:p>
                    </w:tc>
                    <w:tc>
                      <w:tcPr>
                        <w:tcW w:w="4718" w:type="dxa"/>
                        <w:gridSpan w:val="2"/>
                        <w:vMerge/>
                        <w:shd w:val="clear" w:color="auto" w:fill="auto"/>
                        <w:tcMar>
                          <w:top w:w="0" w:type="dxa"/>
                          <w:left w:w="0" w:type="dxa"/>
                          <w:bottom w:w="0" w:type="dxa"/>
                          <w:right w:w="0" w:type="dxa"/>
                        </w:tcMar>
                      </w:tcPr>
                      <w:p w14:paraId="3F7D91C2" w14:textId="281B63CF" w:rsidR="00E34DC6" w:rsidRPr="00B04817" w:rsidRDefault="00E34DC6" w:rsidP="005E0F24">
                        <w:pPr>
                          <w:spacing w:line="276" w:lineRule="auto"/>
                          <w:ind w:firstLine="720"/>
                          <w:rPr>
                            <w:sz w:val="20"/>
                            <w:szCs w:val="20"/>
                          </w:rPr>
                        </w:pPr>
                      </w:p>
                    </w:tc>
                  </w:tr>
                  <w:tr w:rsidR="00E34DC6" w:rsidRPr="00B04817" w14:paraId="49242447" w14:textId="77777777" w:rsidTr="00377FD1">
                    <w:trPr>
                      <w:gridAfter w:val="1"/>
                      <w:wAfter w:w="292" w:type="dxa"/>
                      <w:trHeight w:val="248"/>
                    </w:trPr>
                    <w:tc>
                      <w:tcPr>
                        <w:tcW w:w="4874" w:type="dxa"/>
                        <w:vMerge/>
                        <w:shd w:val="clear" w:color="auto" w:fill="auto"/>
                        <w:tcMar>
                          <w:top w:w="0" w:type="dxa"/>
                          <w:left w:w="0" w:type="dxa"/>
                          <w:bottom w:w="0" w:type="dxa"/>
                          <w:right w:w="0" w:type="dxa"/>
                        </w:tcMar>
                      </w:tcPr>
                      <w:p w14:paraId="6C8446AD" w14:textId="56AEF60E" w:rsidR="00E34DC6" w:rsidRPr="00B04817" w:rsidRDefault="00E34DC6" w:rsidP="005E0F24">
                        <w:pPr>
                          <w:pStyle w:val="TableContentsuser"/>
                          <w:snapToGrid w:val="0"/>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299850A3" w14:textId="77777777" w:rsidR="00E34DC6" w:rsidRPr="00B04817" w:rsidRDefault="00E34DC6" w:rsidP="005E0F24">
                        <w:pPr>
                          <w:pStyle w:val="TableContentsuser"/>
                          <w:snapToGrid w:val="0"/>
                          <w:spacing w:line="276" w:lineRule="auto"/>
                          <w:jc w:val="both"/>
                          <w:rPr>
                            <w:sz w:val="20"/>
                            <w:szCs w:val="20"/>
                          </w:rPr>
                        </w:pPr>
                      </w:p>
                    </w:tc>
                    <w:tc>
                      <w:tcPr>
                        <w:tcW w:w="4718" w:type="dxa"/>
                        <w:gridSpan w:val="2"/>
                        <w:vMerge/>
                        <w:shd w:val="clear" w:color="auto" w:fill="auto"/>
                        <w:tcMar>
                          <w:top w:w="0" w:type="dxa"/>
                          <w:left w:w="0" w:type="dxa"/>
                          <w:bottom w:w="0" w:type="dxa"/>
                          <w:right w:w="0" w:type="dxa"/>
                        </w:tcMar>
                      </w:tcPr>
                      <w:p w14:paraId="535A455F" w14:textId="645E71D1" w:rsidR="00E34DC6" w:rsidRPr="00B04817" w:rsidRDefault="00E34DC6" w:rsidP="005E0F24">
                        <w:pPr>
                          <w:spacing w:line="276" w:lineRule="auto"/>
                          <w:ind w:firstLine="720"/>
                          <w:rPr>
                            <w:sz w:val="20"/>
                            <w:szCs w:val="20"/>
                            <w:lang w:val="en-US"/>
                          </w:rPr>
                        </w:pPr>
                      </w:p>
                    </w:tc>
                  </w:tr>
                  <w:tr w:rsidR="00E34DC6" w:rsidRPr="00B04817" w14:paraId="2185C42A" w14:textId="77777777" w:rsidTr="00377FD1">
                    <w:trPr>
                      <w:gridAfter w:val="1"/>
                      <w:wAfter w:w="292" w:type="dxa"/>
                      <w:trHeight w:val="497"/>
                    </w:trPr>
                    <w:tc>
                      <w:tcPr>
                        <w:tcW w:w="4874" w:type="dxa"/>
                        <w:vMerge/>
                        <w:shd w:val="clear" w:color="auto" w:fill="auto"/>
                        <w:tcMar>
                          <w:top w:w="0" w:type="dxa"/>
                          <w:left w:w="0" w:type="dxa"/>
                          <w:bottom w:w="0" w:type="dxa"/>
                          <w:right w:w="0" w:type="dxa"/>
                        </w:tcMar>
                      </w:tcPr>
                      <w:p w14:paraId="0A909EAC" w14:textId="07CD609C" w:rsidR="00E34DC6" w:rsidRPr="00B04817" w:rsidRDefault="00E34DC6" w:rsidP="005E0F24">
                        <w:pPr>
                          <w:pStyle w:val="TableContentsuser"/>
                          <w:snapToGrid w:val="0"/>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6923EF05" w14:textId="77777777" w:rsidR="00E34DC6" w:rsidRPr="00B04817" w:rsidRDefault="00E34DC6" w:rsidP="005E0F24">
                        <w:pPr>
                          <w:pStyle w:val="TableContentsuser"/>
                          <w:snapToGrid w:val="0"/>
                          <w:spacing w:line="276" w:lineRule="auto"/>
                          <w:jc w:val="both"/>
                          <w:rPr>
                            <w:sz w:val="20"/>
                            <w:szCs w:val="20"/>
                          </w:rPr>
                        </w:pPr>
                      </w:p>
                    </w:tc>
                    <w:tc>
                      <w:tcPr>
                        <w:tcW w:w="4718" w:type="dxa"/>
                        <w:gridSpan w:val="2"/>
                        <w:vMerge/>
                        <w:shd w:val="clear" w:color="auto" w:fill="auto"/>
                        <w:tcMar>
                          <w:top w:w="0" w:type="dxa"/>
                          <w:left w:w="0" w:type="dxa"/>
                          <w:bottom w:w="0" w:type="dxa"/>
                          <w:right w:w="0" w:type="dxa"/>
                        </w:tcMar>
                      </w:tcPr>
                      <w:p w14:paraId="5B2B270B" w14:textId="77777777" w:rsidR="00E34DC6" w:rsidRPr="00B04817" w:rsidRDefault="00E34DC6" w:rsidP="005E0F24">
                        <w:pPr>
                          <w:spacing w:line="276" w:lineRule="auto"/>
                          <w:ind w:firstLine="720"/>
                          <w:rPr>
                            <w:sz w:val="20"/>
                            <w:szCs w:val="20"/>
                          </w:rPr>
                        </w:pPr>
                      </w:p>
                    </w:tc>
                  </w:tr>
                  <w:tr w:rsidR="00E34DC6" w:rsidRPr="00B04817" w14:paraId="287B02B0" w14:textId="77777777" w:rsidTr="00377FD1">
                    <w:trPr>
                      <w:gridAfter w:val="1"/>
                      <w:wAfter w:w="292" w:type="dxa"/>
                      <w:trHeight w:val="398"/>
                    </w:trPr>
                    <w:tc>
                      <w:tcPr>
                        <w:tcW w:w="4874" w:type="dxa"/>
                        <w:vMerge/>
                        <w:shd w:val="clear" w:color="auto" w:fill="auto"/>
                        <w:tcMar>
                          <w:top w:w="0" w:type="dxa"/>
                          <w:left w:w="0" w:type="dxa"/>
                          <w:bottom w:w="0" w:type="dxa"/>
                          <w:right w:w="0" w:type="dxa"/>
                        </w:tcMar>
                      </w:tcPr>
                      <w:p w14:paraId="1C64A651" w14:textId="77777777" w:rsidR="00E34DC6" w:rsidRPr="00B04817" w:rsidRDefault="00E34DC6" w:rsidP="005E0F24">
                        <w:pPr>
                          <w:pStyle w:val="TableContentsuser"/>
                          <w:snapToGrid w:val="0"/>
                          <w:spacing w:line="276" w:lineRule="auto"/>
                          <w:jc w:val="both"/>
                          <w:rPr>
                            <w:sz w:val="20"/>
                            <w:szCs w:val="20"/>
                          </w:rPr>
                        </w:pPr>
                      </w:p>
                    </w:tc>
                    <w:tc>
                      <w:tcPr>
                        <w:tcW w:w="326" w:type="dxa"/>
                        <w:gridSpan w:val="2"/>
                        <w:shd w:val="clear" w:color="auto" w:fill="auto"/>
                        <w:tcMar>
                          <w:top w:w="0" w:type="dxa"/>
                          <w:left w:w="0" w:type="dxa"/>
                          <w:bottom w:w="0" w:type="dxa"/>
                          <w:right w:w="0" w:type="dxa"/>
                        </w:tcMar>
                      </w:tcPr>
                      <w:p w14:paraId="5C4D3C21" w14:textId="77777777" w:rsidR="00E34DC6" w:rsidRPr="00B04817" w:rsidRDefault="00E34DC6" w:rsidP="005E0F24">
                        <w:pPr>
                          <w:pStyle w:val="TableContentsuser"/>
                          <w:snapToGrid w:val="0"/>
                          <w:spacing w:line="276" w:lineRule="auto"/>
                          <w:jc w:val="both"/>
                          <w:rPr>
                            <w:sz w:val="20"/>
                            <w:szCs w:val="20"/>
                          </w:rPr>
                        </w:pPr>
                      </w:p>
                    </w:tc>
                    <w:tc>
                      <w:tcPr>
                        <w:tcW w:w="4718" w:type="dxa"/>
                        <w:gridSpan w:val="2"/>
                        <w:vMerge/>
                        <w:shd w:val="clear" w:color="auto" w:fill="auto"/>
                        <w:tcMar>
                          <w:top w:w="0" w:type="dxa"/>
                          <w:left w:w="0" w:type="dxa"/>
                          <w:bottom w:w="0" w:type="dxa"/>
                          <w:right w:w="0" w:type="dxa"/>
                        </w:tcMar>
                      </w:tcPr>
                      <w:p w14:paraId="5FB7C7DB" w14:textId="77777777" w:rsidR="00E34DC6" w:rsidRPr="00B04817" w:rsidRDefault="00E34DC6" w:rsidP="005E0F24">
                        <w:pPr>
                          <w:spacing w:line="276" w:lineRule="auto"/>
                          <w:ind w:firstLine="720"/>
                          <w:rPr>
                            <w:sz w:val="20"/>
                            <w:szCs w:val="20"/>
                          </w:rPr>
                        </w:pPr>
                      </w:p>
                    </w:tc>
                  </w:tr>
                  <w:tr w:rsidR="006B3986" w:rsidRPr="002B6694" w14:paraId="74A47A7C" w14:textId="77777777" w:rsidTr="00377FD1">
                    <w:tc>
                      <w:tcPr>
                        <w:tcW w:w="5053" w:type="dxa"/>
                        <w:gridSpan w:val="2"/>
                        <w:shd w:val="clear" w:color="auto" w:fill="auto"/>
                        <w:tcMar>
                          <w:top w:w="0" w:type="dxa"/>
                          <w:left w:w="0" w:type="dxa"/>
                          <w:bottom w:w="0" w:type="dxa"/>
                          <w:right w:w="0" w:type="dxa"/>
                        </w:tcMar>
                      </w:tcPr>
                      <w:p w14:paraId="7ABA184B" w14:textId="1BDE67B1" w:rsidR="006B3986" w:rsidRDefault="00800AA5" w:rsidP="005E0F24">
                        <w:pPr>
                          <w:pStyle w:val="TableContentsuser"/>
                          <w:snapToGrid w:val="0"/>
                          <w:spacing w:line="276" w:lineRule="auto"/>
                          <w:rPr>
                            <w:sz w:val="20"/>
                            <w:szCs w:val="20"/>
                          </w:rPr>
                        </w:pPr>
                        <w:r>
                          <w:rPr>
                            <w:sz w:val="20"/>
                            <w:szCs w:val="20"/>
                          </w:rPr>
                          <w:t>Зам. генерального директора по сбыту тепловой энергии</w:t>
                        </w:r>
                      </w:p>
                      <w:p w14:paraId="1222E385" w14:textId="17E3016B" w:rsidR="001D56E0" w:rsidRPr="002B6694" w:rsidRDefault="001D56E0" w:rsidP="005E0F24">
                        <w:pPr>
                          <w:pStyle w:val="TableContentsuser"/>
                          <w:snapToGrid w:val="0"/>
                          <w:spacing w:line="276" w:lineRule="auto"/>
                          <w:rPr>
                            <w:sz w:val="20"/>
                            <w:szCs w:val="20"/>
                          </w:rPr>
                        </w:pPr>
                      </w:p>
                    </w:tc>
                    <w:tc>
                      <w:tcPr>
                        <w:tcW w:w="360" w:type="dxa"/>
                        <w:gridSpan w:val="2"/>
                        <w:shd w:val="clear" w:color="auto" w:fill="auto"/>
                        <w:tcMar>
                          <w:top w:w="0" w:type="dxa"/>
                          <w:left w:w="0" w:type="dxa"/>
                          <w:bottom w:w="0" w:type="dxa"/>
                          <w:right w:w="0" w:type="dxa"/>
                        </w:tcMar>
                      </w:tcPr>
                      <w:p w14:paraId="5F7F2707" w14:textId="77777777" w:rsidR="006B3986" w:rsidRPr="002B6694" w:rsidRDefault="006B3986" w:rsidP="005E0F24">
                        <w:pPr>
                          <w:pStyle w:val="TableContentsuser"/>
                          <w:snapToGrid w:val="0"/>
                          <w:spacing w:line="276" w:lineRule="auto"/>
                          <w:rPr>
                            <w:sz w:val="20"/>
                            <w:szCs w:val="20"/>
                          </w:rPr>
                        </w:pPr>
                      </w:p>
                    </w:tc>
                    <w:tc>
                      <w:tcPr>
                        <w:tcW w:w="4797" w:type="dxa"/>
                        <w:gridSpan w:val="2"/>
                        <w:shd w:val="clear" w:color="auto" w:fill="auto"/>
                        <w:tcMar>
                          <w:top w:w="0" w:type="dxa"/>
                          <w:left w:w="0" w:type="dxa"/>
                          <w:bottom w:w="0" w:type="dxa"/>
                          <w:right w:w="0" w:type="dxa"/>
                        </w:tcMar>
                      </w:tcPr>
                      <w:p w14:paraId="2C091CD9" w14:textId="71EFD678" w:rsidR="006B3986" w:rsidRPr="002B6694" w:rsidRDefault="00561340" w:rsidP="005E0F24">
                        <w:pPr>
                          <w:pStyle w:val="TableContentsuser"/>
                          <w:snapToGrid w:val="0"/>
                          <w:spacing w:line="276" w:lineRule="auto"/>
                          <w:rPr>
                            <w:sz w:val="20"/>
                            <w:szCs w:val="20"/>
                          </w:rPr>
                        </w:pPr>
                        <w:r>
                          <w:rPr>
                            <w:sz w:val="20"/>
                            <w:szCs w:val="20"/>
                          </w:rPr>
                          <w:t>Председатель ТСЖ</w:t>
                        </w:r>
                      </w:p>
                    </w:tc>
                  </w:tr>
                  <w:tr w:rsidR="006B3986" w:rsidRPr="002B6694" w14:paraId="1ECBD533" w14:textId="77777777" w:rsidTr="00377FD1">
                    <w:tc>
                      <w:tcPr>
                        <w:tcW w:w="5053" w:type="dxa"/>
                        <w:gridSpan w:val="2"/>
                        <w:shd w:val="clear" w:color="auto" w:fill="auto"/>
                        <w:tcMar>
                          <w:top w:w="0" w:type="dxa"/>
                          <w:left w:w="0" w:type="dxa"/>
                          <w:bottom w:w="0" w:type="dxa"/>
                          <w:right w:w="0" w:type="dxa"/>
                        </w:tcMar>
                      </w:tcPr>
                      <w:p w14:paraId="3D880BB7" w14:textId="77777777" w:rsidR="0042361A" w:rsidRDefault="0042361A" w:rsidP="005E0F24">
                        <w:pPr>
                          <w:pStyle w:val="TableContents"/>
                          <w:spacing w:line="276" w:lineRule="auto"/>
                          <w:rPr>
                            <w:sz w:val="20"/>
                            <w:szCs w:val="20"/>
                          </w:rPr>
                        </w:pPr>
                      </w:p>
                      <w:p w14:paraId="655A14A1" w14:textId="77777777" w:rsidR="0042361A" w:rsidRDefault="0042361A" w:rsidP="005E0F24">
                        <w:pPr>
                          <w:pStyle w:val="TableContents"/>
                          <w:spacing w:line="276" w:lineRule="auto"/>
                          <w:rPr>
                            <w:sz w:val="20"/>
                            <w:szCs w:val="20"/>
                          </w:rPr>
                        </w:pPr>
                      </w:p>
                      <w:p w14:paraId="64FBD617" w14:textId="6D0789C5" w:rsidR="006B3986" w:rsidRPr="002B6694" w:rsidRDefault="006B3986" w:rsidP="005E0F24">
                        <w:pPr>
                          <w:pStyle w:val="TableContents"/>
                          <w:spacing w:line="276" w:lineRule="auto"/>
                          <w:rPr>
                            <w:sz w:val="20"/>
                            <w:szCs w:val="20"/>
                          </w:rPr>
                        </w:pPr>
                        <w:r w:rsidRPr="002B6694">
                          <w:rPr>
                            <w:sz w:val="20"/>
                            <w:szCs w:val="20"/>
                          </w:rPr>
                          <w:t>_______________________</w:t>
                        </w:r>
                        <w:r w:rsidR="00800AA5">
                          <w:rPr>
                            <w:sz w:val="20"/>
                            <w:szCs w:val="20"/>
                          </w:rPr>
                          <w:t xml:space="preserve">Кузько </w:t>
                        </w:r>
                        <w:r w:rsidR="00B147B5">
                          <w:rPr>
                            <w:sz w:val="20"/>
                            <w:szCs w:val="20"/>
                          </w:rPr>
                          <w:t>А</w:t>
                        </w:r>
                        <w:r w:rsidR="00800AA5">
                          <w:rPr>
                            <w:sz w:val="20"/>
                            <w:szCs w:val="20"/>
                          </w:rPr>
                          <w:t>.Д.</w:t>
                        </w:r>
                      </w:p>
                    </w:tc>
                    <w:tc>
                      <w:tcPr>
                        <w:tcW w:w="360" w:type="dxa"/>
                        <w:gridSpan w:val="2"/>
                        <w:shd w:val="clear" w:color="auto" w:fill="auto"/>
                        <w:tcMar>
                          <w:top w:w="0" w:type="dxa"/>
                          <w:left w:w="0" w:type="dxa"/>
                          <w:bottom w:w="0" w:type="dxa"/>
                          <w:right w:w="0" w:type="dxa"/>
                        </w:tcMar>
                      </w:tcPr>
                      <w:p w14:paraId="2C5111B0" w14:textId="77777777" w:rsidR="006B3986" w:rsidRPr="002B6694" w:rsidRDefault="006B3986" w:rsidP="005E0F24">
                        <w:pPr>
                          <w:pStyle w:val="TableContents"/>
                          <w:spacing w:line="276" w:lineRule="auto"/>
                          <w:rPr>
                            <w:sz w:val="20"/>
                            <w:szCs w:val="20"/>
                          </w:rPr>
                        </w:pPr>
                      </w:p>
                    </w:tc>
                    <w:tc>
                      <w:tcPr>
                        <w:tcW w:w="4797" w:type="dxa"/>
                        <w:gridSpan w:val="2"/>
                        <w:shd w:val="clear" w:color="auto" w:fill="auto"/>
                        <w:tcMar>
                          <w:top w:w="0" w:type="dxa"/>
                          <w:left w:w="0" w:type="dxa"/>
                          <w:bottom w:w="0" w:type="dxa"/>
                          <w:right w:w="0" w:type="dxa"/>
                        </w:tcMar>
                      </w:tcPr>
                      <w:p w14:paraId="65CF4653" w14:textId="77777777" w:rsidR="0042361A" w:rsidRDefault="0042361A" w:rsidP="005E0F24">
                        <w:pPr>
                          <w:pStyle w:val="TableContents"/>
                          <w:spacing w:line="276" w:lineRule="auto"/>
                          <w:rPr>
                            <w:sz w:val="20"/>
                            <w:szCs w:val="20"/>
                          </w:rPr>
                        </w:pPr>
                      </w:p>
                      <w:p w14:paraId="675BFDA5" w14:textId="77777777" w:rsidR="0042361A" w:rsidRDefault="0042361A" w:rsidP="005E0F24">
                        <w:pPr>
                          <w:pStyle w:val="TableContents"/>
                          <w:spacing w:line="276" w:lineRule="auto"/>
                          <w:rPr>
                            <w:sz w:val="20"/>
                            <w:szCs w:val="20"/>
                          </w:rPr>
                        </w:pPr>
                      </w:p>
                      <w:p w14:paraId="3D2064E7" w14:textId="4998787F" w:rsidR="006B3986" w:rsidRPr="002B6694" w:rsidRDefault="006B3986" w:rsidP="005E0F24">
                        <w:pPr>
                          <w:pStyle w:val="TableContents"/>
                          <w:spacing w:line="276" w:lineRule="auto"/>
                          <w:rPr>
                            <w:sz w:val="20"/>
                            <w:szCs w:val="20"/>
                          </w:rPr>
                        </w:pPr>
                        <w:r w:rsidRPr="002B6694">
                          <w:rPr>
                            <w:sz w:val="20"/>
                            <w:szCs w:val="20"/>
                          </w:rPr>
                          <w:t>___________________________</w:t>
                        </w:r>
                        <w:r w:rsidRPr="002B6694">
                          <w:rPr>
                            <w:sz w:val="20"/>
                            <w:szCs w:val="20"/>
                            <w:lang w:val="en-US"/>
                          </w:rPr>
                          <w:t xml:space="preserve"> </w:t>
                        </w:r>
                      </w:p>
                    </w:tc>
                  </w:tr>
                  <w:tr w:rsidR="006B3986" w:rsidRPr="002B6694" w14:paraId="101AB694" w14:textId="77777777" w:rsidTr="004F5F54">
                    <w:trPr>
                      <w:trHeight w:val="1605"/>
                    </w:trPr>
                    <w:tc>
                      <w:tcPr>
                        <w:tcW w:w="5053" w:type="dxa"/>
                        <w:gridSpan w:val="2"/>
                        <w:shd w:val="clear" w:color="auto" w:fill="auto"/>
                        <w:tcMar>
                          <w:top w:w="0" w:type="dxa"/>
                          <w:left w:w="0" w:type="dxa"/>
                          <w:bottom w:w="0" w:type="dxa"/>
                          <w:right w:w="0" w:type="dxa"/>
                        </w:tcMar>
                      </w:tcPr>
                      <w:p w14:paraId="0CBED2DB" w14:textId="77777777" w:rsidR="006B3986" w:rsidRPr="002B6694" w:rsidRDefault="006B3986" w:rsidP="005E0F24">
                        <w:pPr>
                          <w:pStyle w:val="TableContents"/>
                          <w:spacing w:line="276" w:lineRule="auto"/>
                          <w:rPr>
                            <w:sz w:val="20"/>
                            <w:szCs w:val="20"/>
                          </w:rPr>
                        </w:pPr>
                        <w:r w:rsidRPr="002B6694">
                          <w:rPr>
                            <w:sz w:val="20"/>
                            <w:szCs w:val="20"/>
                          </w:rPr>
                          <w:t xml:space="preserve">                 м.п.</w:t>
                        </w:r>
                      </w:p>
                    </w:tc>
                    <w:tc>
                      <w:tcPr>
                        <w:tcW w:w="360" w:type="dxa"/>
                        <w:gridSpan w:val="2"/>
                        <w:shd w:val="clear" w:color="auto" w:fill="auto"/>
                        <w:tcMar>
                          <w:top w:w="0" w:type="dxa"/>
                          <w:left w:w="0" w:type="dxa"/>
                          <w:bottom w:w="0" w:type="dxa"/>
                          <w:right w:w="0" w:type="dxa"/>
                        </w:tcMar>
                      </w:tcPr>
                      <w:p w14:paraId="0FABE06C" w14:textId="77777777" w:rsidR="006B3986" w:rsidRPr="002B6694" w:rsidRDefault="006B3986" w:rsidP="005E0F24">
                        <w:pPr>
                          <w:pStyle w:val="TableContents"/>
                          <w:spacing w:line="276" w:lineRule="auto"/>
                          <w:rPr>
                            <w:sz w:val="20"/>
                            <w:szCs w:val="20"/>
                          </w:rPr>
                        </w:pPr>
                      </w:p>
                    </w:tc>
                    <w:tc>
                      <w:tcPr>
                        <w:tcW w:w="4797" w:type="dxa"/>
                        <w:gridSpan w:val="2"/>
                        <w:shd w:val="clear" w:color="auto" w:fill="auto"/>
                        <w:tcMar>
                          <w:top w:w="0" w:type="dxa"/>
                          <w:left w:w="0" w:type="dxa"/>
                          <w:bottom w:w="0" w:type="dxa"/>
                          <w:right w:w="0" w:type="dxa"/>
                        </w:tcMar>
                      </w:tcPr>
                      <w:p w14:paraId="4FCD3FF0" w14:textId="77777777" w:rsidR="006B3986" w:rsidRPr="002B6694" w:rsidRDefault="006B3986" w:rsidP="005E0F24">
                        <w:pPr>
                          <w:pStyle w:val="TableContents"/>
                          <w:spacing w:line="276" w:lineRule="auto"/>
                          <w:rPr>
                            <w:sz w:val="20"/>
                            <w:szCs w:val="20"/>
                          </w:rPr>
                        </w:pPr>
                        <w:r w:rsidRPr="002B6694">
                          <w:rPr>
                            <w:sz w:val="20"/>
                            <w:szCs w:val="20"/>
                          </w:rPr>
                          <w:t xml:space="preserve">                      м.п.</w:t>
                        </w:r>
                      </w:p>
                    </w:tc>
                  </w:tr>
                </w:tbl>
                <w:p w14:paraId="6BDAFDD1" w14:textId="77777777" w:rsidR="006B3986" w:rsidRPr="00032C3D" w:rsidRDefault="006B3986" w:rsidP="005E0F24">
                  <w:pPr>
                    <w:spacing w:line="276" w:lineRule="auto"/>
                    <w:rPr>
                      <w:sz w:val="20"/>
                      <w:szCs w:val="20"/>
                    </w:rPr>
                  </w:pPr>
                </w:p>
              </w:tc>
              <w:tc>
                <w:tcPr>
                  <w:tcW w:w="5005" w:type="dxa"/>
                </w:tcPr>
                <w:p w14:paraId="4B4821A7" w14:textId="77777777" w:rsidR="006B3986" w:rsidRPr="004F5EA3" w:rsidRDefault="006B3986" w:rsidP="005E0F24">
                  <w:pPr>
                    <w:spacing w:after="120" w:line="276" w:lineRule="auto"/>
                    <w:rPr>
                      <w:b/>
                      <w:sz w:val="20"/>
                      <w:szCs w:val="20"/>
                    </w:rPr>
                  </w:pPr>
                </w:p>
              </w:tc>
            </w:tr>
          </w:tbl>
          <w:p w14:paraId="124F93D5" w14:textId="77777777" w:rsidR="005E1074" w:rsidRPr="00A50D74" w:rsidRDefault="005E1074" w:rsidP="005E0F24">
            <w:pPr>
              <w:tabs>
                <w:tab w:val="left" w:pos="1065"/>
                <w:tab w:val="left" w:pos="8610"/>
              </w:tabs>
              <w:spacing w:line="276" w:lineRule="auto"/>
              <w:rPr>
                <w:noProof/>
                <w:sz w:val="20"/>
                <w:szCs w:val="20"/>
              </w:rPr>
            </w:pPr>
          </w:p>
        </w:tc>
        <w:tc>
          <w:tcPr>
            <w:tcW w:w="4821" w:type="dxa"/>
          </w:tcPr>
          <w:p w14:paraId="11E71033" w14:textId="77777777" w:rsidR="00F16CA3" w:rsidRPr="00A50D74" w:rsidRDefault="00F16CA3" w:rsidP="005E0F24">
            <w:pPr>
              <w:tabs>
                <w:tab w:val="left" w:pos="1065"/>
                <w:tab w:val="left" w:pos="8610"/>
              </w:tabs>
              <w:spacing w:line="276" w:lineRule="auto"/>
              <w:rPr>
                <w:noProof/>
                <w:sz w:val="20"/>
                <w:szCs w:val="20"/>
              </w:rPr>
            </w:pPr>
          </w:p>
        </w:tc>
      </w:tr>
    </w:tbl>
    <w:p w14:paraId="0AE4E9BD" w14:textId="77777777" w:rsidR="00291283" w:rsidRDefault="00291283" w:rsidP="00A20E9B">
      <w:pPr>
        <w:tabs>
          <w:tab w:val="left" w:pos="567"/>
        </w:tabs>
        <w:spacing w:before="60" w:after="60" w:line="264" w:lineRule="auto"/>
        <w:jc w:val="both"/>
        <w:rPr>
          <w:rFonts w:ascii="Tahoma" w:hAnsi="Tahoma" w:cs="Tahoma"/>
          <w:sz w:val="18"/>
          <w:szCs w:val="18"/>
        </w:rPr>
      </w:pPr>
    </w:p>
    <w:sectPr w:rsidR="00291283" w:rsidSect="00A20E9B">
      <w:footerReference w:type="default" r:id="rId11"/>
      <w:pgSz w:w="11906" w:h="16838" w:code="9"/>
      <w:pgMar w:top="567" w:right="567" w:bottom="567" w:left="851" w:header="284"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E9E0D" w14:textId="77777777" w:rsidR="00127D27" w:rsidRDefault="00127D27" w:rsidP="008D39F8">
      <w:r>
        <w:separator/>
      </w:r>
    </w:p>
  </w:endnote>
  <w:endnote w:type="continuationSeparator" w:id="0">
    <w:p w14:paraId="3598B346" w14:textId="77777777" w:rsidR="00127D27" w:rsidRDefault="00127D27" w:rsidP="008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92CA" w14:textId="77777777" w:rsidR="00E37B74" w:rsidRPr="00C40C5F" w:rsidRDefault="00E37B74" w:rsidP="001E7DD9">
    <w:pPr>
      <w:pStyle w:val="a3"/>
      <w:jc w:val="right"/>
      <w:rPr>
        <w:rFonts w:ascii="Tahoma" w:hAnsi="Tahoma" w:cs="Tahoma"/>
        <w:sz w:val="14"/>
        <w:szCs w:val="14"/>
      </w:rPr>
    </w:pPr>
    <w:r w:rsidRPr="002B2CC5">
      <w:rPr>
        <w:rFonts w:ascii="Cambria" w:hAnsi="Cambria"/>
        <w:sz w:val="16"/>
        <w:szCs w:val="16"/>
      </w:rPr>
      <w:t xml:space="preserve">Стр. </w:t>
    </w:r>
    <w:r w:rsidR="00DC49EC" w:rsidRPr="002B2CC5">
      <w:rPr>
        <w:sz w:val="16"/>
        <w:szCs w:val="16"/>
      </w:rPr>
      <w:fldChar w:fldCharType="begin"/>
    </w:r>
    <w:r w:rsidRPr="002B2CC5">
      <w:rPr>
        <w:sz w:val="16"/>
        <w:szCs w:val="16"/>
      </w:rPr>
      <w:instrText xml:space="preserve"> PAGE    \* MERGEFORMAT </w:instrText>
    </w:r>
    <w:r w:rsidR="00DC49EC" w:rsidRPr="002B2CC5">
      <w:rPr>
        <w:sz w:val="16"/>
        <w:szCs w:val="16"/>
      </w:rPr>
      <w:fldChar w:fldCharType="separate"/>
    </w:r>
    <w:r w:rsidR="006D1F2D" w:rsidRPr="006D1F2D">
      <w:rPr>
        <w:rFonts w:ascii="Cambria" w:hAnsi="Cambria"/>
        <w:noProof/>
        <w:sz w:val="16"/>
        <w:szCs w:val="16"/>
      </w:rPr>
      <w:t>1</w:t>
    </w:r>
    <w:r w:rsidR="00DC49EC" w:rsidRPr="002B2CC5">
      <w:rPr>
        <w:sz w:val="16"/>
        <w:szCs w:val="16"/>
      </w:rPr>
      <w:fldChar w:fldCharType="end"/>
    </w:r>
    <w:r w:rsidR="00424260">
      <w:rPr>
        <w:sz w:val="16"/>
        <w:szCs w:val="16"/>
      </w:rPr>
      <w:t xml:space="preserve"> </w:t>
    </w:r>
    <w:r w:rsidR="00424260">
      <w:rPr>
        <w:sz w:val="16"/>
        <w:szCs w:val="16"/>
      </w:rPr>
      <w:tab/>
    </w:r>
    <w:r>
      <w:rPr>
        <w:rFonts w:ascii="Tahoma" w:hAnsi="Tahoma" w:cs="Tahoma"/>
        <w:sz w:val="14"/>
        <w:szCs w:val="14"/>
      </w:rPr>
      <w:t>© МУП «СТЭ»</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CD45" w14:textId="77777777" w:rsidR="00127D27" w:rsidRDefault="00127D27" w:rsidP="008D39F8">
      <w:r>
        <w:separator/>
      </w:r>
    </w:p>
  </w:footnote>
  <w:footnote w:type="continuationSeparator" w:id="0">
    <w:p w14:paraId="63A4ED63" w14:textId="77777777" w:rsidR="00127D27" w:rsidRDefault="00127D27" w:rsidP="008D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2779"/>
    <w:multiLevelType w:val="hybridMultilevel"/>
    <w:tmpl w:val="0534D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6C30D6"/>
    <w:multiLevelType w:val="multilevel"/>
    <w:tmpl w:val="2C1CB9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2F0ACA"/>
    <w:multiLevelType w:val="multilevel"/>
    <w:tmpl w:val="F81C1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562E5C"/>
    <w:multiLevelType w:val="hybridMultilevel"/>
    <w:tmpl w:val="92F2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01184E"/>
    <w:multiLevelType w:val="multilevel"/>
    <w:tmpl w:val="C36C90E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739"/>
    <w:rsid w:val="000074EB"/>
    <w:rsid w:val="00007F5C"/>
    <w:rsid w:val="000144C5"/>
    <w:rsid w:val="00016983"/>
    <w:rsid w:val="00024BDE"/>
    <w:rsid w:val="000447B7"/>
    <w:rsid w:val="000472F1"/>
    <w:rsid w:val="00050ACB"/>
    <w:rsid w:val="00050F87"/>
    <w:rsid w:val="000651C6"/>
    <w:rsid w:val="00065583"/>
    <w:rsid w:val="00081AA2"/>
    <w:rsid w:val="00083E39"/>
    <w:rsid w:val="00090238"/>
    <w:rsid w:val="000916F7"/>
    <w:rsid w:val="00096B18"/>
    <w:rsid w:val="000B43CC"/>
    <w:rsid w:val="000B6688"/>
    <w:rsid w:val="000C0240"/>
    <w:rsid w:val="000C26A4"/>
    <w:rsid w:val="000C49A8"/>
    <w:rsid w:val="000C4D76"/>
    <w:rsid w:val="000C5D36"/>
    <w:rsid w:val="000C6952"/>
    <w:rsid w:val="000C769E"/>
    <w:rsid w:val="000D0EAC"/>
    <w:rsid w:val="000E54DC"/>
    <w:rsid w:val="000E7E1D"/>
    <w:rsid w:val="000F0149"/>
    <w:rsid w:val="00105C64"/>
    <w:rsid w:val="00107F2E"/>
    <w:rsid w:val="001143D3"/>
    <w:rsid w:val="001230AD"/>
    <w:rsid w:val="00127D27"/>
    <w:rsid w:val="0013758F"/>
    <w:rsid w:val="00141D4F"/>
    <w:rsid w:val="00156646"/>
    <w:rsid w:val="00176569"/>
    <w:rsid w:val="001B2161"/>
    <w:rsid w:val="001C618A"/>
    <w:rsid w:val="001D2ABF"/>
    <w:rsid w:val="001D4103"/>
    <w:rsid w:val="001D56E0"/>
    <w:rsid w:val="001E4F61"/>
    <w:rsid w:val="001E6F66"/>
    <w:rsid w:val="001E7DD9"/>
    <w:rsid w:val="001F0F40"/>
    <w:rsid w:val="00204A79"/>
    <w:rsid w:val="002138F6"/>
    <w:rsid w:val="00224644"/>
    <w:rsid w:val="00231049"/>
    <w:rsid w:val="00234635"/>
    <w:rsid w:val="0023573C"/>
    <w:rsid w:val="00241B08"/>
    <w:rsid w:val="00241BDC"/>
    <w:rsid w:val="002678C5"/>
    <w:rsid w:val="00271DDA"/>
    <w:rsid w:val="002740C8"/>
    <w:rsid w:val="0028377F"/>
    <w:rsid w:val="0028581A"/>
    <w:rsid w:val="00291283"/>
    <w:rsid w:val="002975F6"/>
    <w:rsid w:val="002A40BD"/>
    <w:rsid w:val="002B2CC5"/>
    <w:rsid w:val="002D6E8F"/>
    <w:rsid w:val="002D7183"/>
    <w:rsid w:val="002E1051"/>
    <w:rsid w:val="002F2676"/>
    <w:rsid w:val="00323422"/>
    <w:rsid w:val="003569C3"/>
    <w:rsid w:val="00362A22"/>
    <w:rsid w:val="00365739"/>
    <w:rsid w:val="003674C5"/>
    <w:rsid w:val="00377FD1"/>
    <w:rsid w:val="00380BA9"/>
    <w:rsid w:val="00381DD8"/>
    <w:rsid w:val="00392E53"/>
    <w:rsid w:val="003B7FB6"/>
    <w:rsid w:val="003C2C2C"/>
    <w:rsid w:val="003C3AE5"/>
    <w:rsid w:val="003D4DD0"/>
    <w:rsid w:val="003F5338"/>
    <w:rsid w:val="003F65FF"/>
    <w:rsid w:val="004010F7"/>
    <w:rsid w:val="00402DE3"/>
    <w:rsid w:val="00404955"/>
    <w:rsid w:val="00405E2E"/>
    <w:rsid w:val="00412292"/>
    <w:rsid w:val="00414F84"/>
    <w:rsid w:val="0042361A"/>
    <w:rsid w:val="00424260"/>
    <w:rsid w:val="00424642"/>
    <w:rsid w:val="00431F04"/>
    <w:rsid w:val="00433DFE"/>
    <w:rsid w:val="00441E4A"/>
    <w:rsid w:val="00447725"/>
    <w:rsid w:val="00464C90"/>
    <w:rsid w:val="004656DE"/>
    <w:rsid w:val="0047168C"/>
    <w:rsid w:val="0047208C"/>
    <w:rsid w:val="0048267F"/>
    <w:rsid w:val="00483F5A"/>
    <w:rsid w:val="00484E05"/>
    <w:rsid w:val="004A4F43"/>
    <w:rsid w:val="004A5EDD"/>
    <w:rsid w:val="004C317B"/>
    <w:rsid w:val="004E33BF"/>
    <w:rsid w:val="004F1A79"/>
    <w:rsid w:val="004F3E47"/>
    <w:rsid w:val="004F5F54"/>
    <w:rsid w:val="005024E0"/>
    <w:rsid w:val="00506413"/>
    <w:rsid w:val="0051629F"/>
    <w:rsid w:val="005258EB"/>
    <w:rsid w:val="005474C9"/>
    <w:rsid w:val="00550900"/>
    <w:rsid w:val="00557564"/>
    <w:rsid w:val="005577C2"/>
    <w:rsid w:val="00561340"/>
    <w:rsid w:val="0056225D"/>
    <w:rsid w:val="005670BD"/>
    <w:rsid w:val="00574ED1"/>
    <w:rsid w:val="00580812"/>
    <w:rsid w:val="00585E17"/>
    <w:rsid w:val="005929E9"/>
    <w:rsid w:val="005930FC"/>
    <w:rsid w:val="00595308"/>
    <w:rsid w:val="00597601"/>
    <w:rsid w:val="005C068D"/>
    <w:rsid w:val="005C3882"/>
    <w:rsid w:val="005D09AC"/>
    <w:rsid w:val="005D660F"/>
    <w:rsid w:val="005E0F24"/>
    <w:rsid w:val="005E1074"/>
    <w:rsid w:val="005E3FA9"/>
    <w:rsid w:val="005E6E82"/>
    <w:rsid w:val="005F22EB"/>
    <w:rsid w:val="005F42F2"/>
    <w:rsid w:val="00605552"/>
    <w:rsid w:val="006237D4"/>
    <w:rsid w:val="00624ADD"/>
    <w:rsid w:val="00626F69"/>
    <w:rsid w:val="0064777A"/>
    <w:rsid w:val="0067209F"/>
    <w:rsid w:val="00686E28"/>
    <w:rsid w:val="00693F87"/>
    <w:rsid w:val="00694D95"/>
    <w:rsid w:val="006A066D"/>
    <w:rsid w:val="006B255F"/>
    <w:rsid w:val="006B3986"/>
    <w:rsid w:val="006B50D0"/>
    <w:rsid w:val="006C05F7"/>
    <w:rsid w:val="006C6879"/>
    <w:rsid w:val="006D1F2D"/>
    <w:rsid w:val="006D3B3B"/>
    <w:rsid w:val="006E2917"/>
    <w:rsid w:val="006F4877"/>
    <w:rsid w:val="007053B6"/>
    <w:rsid w:val="007214ED"/>
    <w:rsid w:val="0073066C"/>
    <w:rsid w:val="00734B37"/>
    <w:rsid w:val="00736D19"/>
    <w:rsid w:val="00750CE9"/>
    <w:rsid w:val="00754621"/>
    <w:rsid w:val="00771B73"/>
    <w:rsid w:val="007779AB"/>
    <w:rsid w:val="007963D0"/>
    <w:rsid w:val="007A2DE9"/>
    <w:rsid w:val="007A4827"/>
    <w:rsid w:val="007A49CE"/>
    <w:rsid w:val="007A66BF"/>
    <w:rsid w:val="007B5591"/>
    <w:rsid w:val="007C7470"/>
    <w:rsid w:val="007E1B9A"/>
    <w:rsid w:val="007F7E68"/>
    <w:rsid w:val="00800AA5"/>
    <w:rsid w:val="008029FE"/>
    <w:rsid w:val="008034F4"/>
    <w:rsid w:val="0080689F"/>
    <w:rsid w:val="00811793"/>
    <w:rsid w:val="008146B8"/>
    <w:rsid w:val="0081616E"/>
    <w:rsid w:val="00816BCD"/>
    <w:rsid w:val="00816E1E"/>
    <w:rsid w:val="00817C3E"/>
    <w:rsid w:val="0082624E"/>
    <w:rsid w:val="00852CFC"/>
    <w:rsid w:val="00852E95"/>
    <w:rsid w:val="00856E38"/>
    <w:rsid w:val="00870481"/>
    <w:rsid w:val="00892D96"/>
    <w:rsid w:val="00895919"/>
    <w:rsid w:val="008A3102"/>
    <w:rsid w:val="008A59F6"/>
    <w:rsid w:val="008D39F8"/>
    <w:rsid w:val="008E00B6"/>
    <w:rsid w:val="008E0AAA"/>
    <w:rsid w:val="008E2B6D"/>
    <w:rsid w:val="008E59E5"/>
    <w:rsid w:val="008E66D7"/>
    <w:rsid w:val="008F2733"/>
    <w:rsid w:val="008F6561"/>
    <w:rsid w:val="00900F47"/>
    <w:rsid w:val="00911429"/>
    <w:rsid w:val="00911765"/>
    <w:rsid w:val="00914853"/>
    <w:rsid w:val="00916145"/>
    <w:rsid w:val="00932A16"/>
    <w:rsid w:val="00937110"/>
    <w:rsid w:val="0094074B"/>
    <w:rsid w:val="009444B2"/>
    <w:rsid w:val="0094673E"/>
    <w:rsid w:val="0095554C"/>
    <w:rsid w:val="00972F14"/>
    <w:rsid w:val="00986CC2"/>
    <w:rsid w:val="009902AA"/>
    <w:rsid w:val="009904DF"/>
    <w:rsid w:val="00990F76"/>
    <w:rsid w:val="009C271D"/>
    <w:rsid w:val="009D173A"/>
    <w:rsid w:val="009D2555"/>
    <w:rsid w:val="009D5A8B"/>
    <w:rsid w:val="009D5EB9"/>
    <w:rsid w:val="009E68E2"/>
    <w:rsid w:val="009E79CB"/>
    <w:rsid w:val="009F5FB2"/>
    <w:rsid w:val="00A03708"/>
    <w:rsid w:val="00A045D9"/>
    <w:rsid w:val="00A10B6C"/>
    <w:rsid w:val="00A20E9B"/>
    <w:rsid w:val="00A23763"/>
    <w:rsid w:val="00A32323"/>
    <w:rsid w:val="00A33AB3"/>
    <w:rsid w:val="00A34C04"/>
    <w:rsid w:val="00A356F6"/>
    <w:rsid w:val="00A36772"/>
    <w:rsid w:val="00A402B0"/>
    <w:rsid w:val="00A47B76"/>
    <w:rsid w:val="00A5033A"/>
    <w:rsid w:val="00A50D74"/>
    <w:rsid w:val="00A60243"/>
    <w:rsid w:val="00A61C74"/>
    <w:rsid w:val="00A7604F"/>
    <w:rsid w:val="00AC04E7"/>
    <w:rsid w:val="00AC1417"/>
    <w:rsid w:val="00AC474D"/>
    <w:rsid w:val="00AC613F"/>
    <w:rsid w:val="00B005DD"/>
    <w:rsid w:val="00B00C69"/>
    <w:rsid w:val="00B03BE1"/>
    <w:rsid w:val="00B0768E"/>
    <w:rsid w:val="00B11857"/>
    <w:rsid w:val="00B11F0D"/>
    <w:rsid w:val="00B12CF1"/>
    <w:rsid w:val="00B147B5"/>
    <w:rsid w:val="00B20B57"/>
    <w:rsid w:val="00B372E2"/>
    <w:rsid w:val="00B4311E"/>
    <w:rsid w:val="00B477D1"/>
    <w:rsid w:val="00B556FC"/>
    <w:rsid w:val="00B65C8F"/>
    <w:rsid w:val="00B867A4"/>
    <w:rsid w:val="00B87917"/>
    <w:rsid w:val="00B91C2F"/>
    <w:rsid w:val="00B958DA"/>
    <w:rsid w:val="00BB0BD4"/>
    <w:rsid w:val="00BB228B"/>
    <w:rsid w:val="00BC3D8D"/>
    <w:rsid w:val="00BD228A"/>
    <w:rsid w:val="00BF572C"/>
    <w:rsid w:val="00BF76F0"/>
    <w:rsid w:val="00C02997"/>
    <w:rsid w:val="00C23B21"/>
    <w:rsid w:val="00C2427D"/>
    <w:rsid w:val="00C24FF4"/>
    <w:rsid w:val="00C27E53"/>
    <w:rsid w:val="00C35BE6"/>
    <w:rsid w:val="00C546D4"/>
    <w:rsid w:val="00C63ECF"/>
    <w:rsid w:val="00C726A9"/>
    <w:rsid w:val="00C7300B"/>
    <w:rsid w:val="00C805C6"/>
    <w:rsid w:val="00C90A0F"/>
    <w:rsid w:val="00C935AA"/>
    <w:rsid w:val="00CA3F44"/>
    <w:rsid w:val="00CB101E"/>
    <w:rsid w:val="00CB1C0E"/>
    <w:rsid w:val="00CD718B"/>
    <w:rsid w:val="00CE02F9"/>
    <w:rsid w:val="00CE6A4A"/>
    <w:rsid w:val="00CF3CAF"/>
    <w:rsid w:val="00CF7C82"/>
    <w:rsid w:val="00D025EA"/>
    <w:rsid w:val="00D03979"/>
    <w:rsid w:val="00D13742"/>
    <w:rsid w:val="00D153BE"/>
    <w:rsid w:val="00D164CC"/>
    <w:rsid w:val="00D22C68"/>
    <w:rsid w:val="00D24D36"/>
    <w:rsid w:val="00D7014E"/>
    <w:rsid w:val="00D7411D"/>
    <w:rsid w:val="00D812DB"/>
    <w:rsid w:val="00D95190"/>
    <w:rsid w:val="00DB50C6"/>
    <w:rsid w:val="00DB5633"/>
    <w:rsid w:val="00DC1798"/>
    <w:rsid w:val="00DC49EC"/>
    <w:rsid w:val="00DC6CCB"/>
    <w:rsid w:val="00DD3EA0"/>
    <w:rsid w:val="00DF5F1F"/>
    <w:rsid w:val="00E05A46"/>
    <w:rsid w:val="00E11E3C"/>
    <w:rsid w:val="00E1359A"/>
    <w:rsid w:val="00E22139"/>
    <w:rsid w:val="00E30954"/>
    <w:rsid w:val="00E34DC6"/>
    <w:rsid w:val="00E36754"/>
    <w:rsid w:val="00E37B74"/>
    <w:rsid w:val="00E37BD3"/>
    <w:rsid w:val="00E435A9"/>
    <w:rsid w:val="00E45CA2"/>
    <w:rsid w:val="00E52955"/>
    <w:rsid w:val="00E61C09"/>
    <w:rsid w:val="00E87B4B"/>
    <w:rsid w:val="00EA0B62"/>
    <w:rsid w:val="00EB74CF"/>
    <w:rsid w:val="00ED0534"/>
    <w:rsid w:val="00EE65FF"/>
    <w:rsid w:val="00EE693F"/>
    <w:rsid w:val="00EF21F6"/>
    <w:rsid w:val="00EF5F30"/>
    <w:rsid w:val="00EF769E"/>
    <w:rsid w:val="00F050E5"/>
    <w:rsid w:val="00F11539"/>
    <w:rsid w:val="00F16CA3"/>
    <w:rsid w:val="00F303D8"/>
    <w:rsid w:val="00F44555"/>
    <w:rsid w:val="00F462BA"/>
    <w:rsid w:val="00F613B4"/>
    <w:rsid w:val="00F670AD"/>
    <w:rsid w:val="00F714BB"/>
    <w:rsid w:val="00F81B92"/>
    <w:rsid w:val="00F82DC7"/>
    <w:rsid w:val="00FA35A2"/>
    <w:rsid w:val="00FA37E1"/>
    <w:rsid w:val="00FA63DA"/>
    <w:rsid w:val="00FB0E63"/>
    <w:rsid w:val="00FB19BF"/>
    <w:rsid w:val="00FC3207"/>
    <w:rsid w:val="00FC55D0"/>
    <w:rsid w:val="00FE4868"/>
    <w:rsid w:val="00FF5841"/>
    <w:rsid w:val="00FF5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21D3"/>
  <w15:chartTrackingRefBased/>
  <w15:docId w15:val="{0DA500B8-12C6-49A9-8B1E-D934D112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73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5739"/>
    <w:pPr>
      <w:tabs>
        <w:tab w:val="center" w:pos="4677"/>
        <w:tab w:val="right" w:pos="9355"/>
      </w:tabs>
    </w:pPr>
    <w:rPr>
      <w:lang w:val="x-none"/>
    </w:rPr>
  </w:style>
  <w:style w:type="character" w:customStyle="1" w:styleId="a4">
    <w:name w:val="Нижний колонтитул Знак"/>
    <w:link w:val="a3"/>
    <w:uiPriority w:val="99"/>
    <w:rsid w:val="00365739"/>
    <w:rPr>
      <w:rFonts w:ascii="Times New Roman" w:eastAsia="Times New Roman" w:hAnsi="Times New Roman" w:cs="Times New Roman"/>
      <w:sz w:val="24"/>
      <w:szCs w:val="24"/>
      <w:lang w:eastAsia="ru-RU"/>
    </w:rPr>
  </w:style>
  <w:style w:type="character" w:styleId="a5">
    <w:name w:val="Hyperlink"/>
    <w:uiPriority w:val="99"/>
    <w:unhideWhenUsed/>
    <w:rsid w:val="00365739"/>
    <w:rPr>
      <w:color w:val="0000FF"/>
      <w:u w:val="single"/>
    </w:rPr>
  </w:style>
  <w:style w:type="paragraph" w:styleId="a6">
    <w:name w:val="No Spacing"/>
    <w:uiPriority w:val="99"/>
    <w:qFormat/>
    <w:rsid w:val="00365739"/>
    <w:rPr>
      <w:rFonts w:ascii="Times New Roman" w:eastAsia="Times New Roman" w:hAnsi="Times New Roman"/>
      <w:sz w:val="24"/>
      <w:szCs w:val="24"/>
    </w:rPr>
  </w:style>
  <w:style w:type="paragraph" w:styleId="a7">
    <w:name w:val="List Paragraph"/>
    <w:basedOn w:val="a"/>
    <w:uiPriority w:val="34"/>
    <w:qFormat/>
    <w:rsid w:val="00365739"/>
    <w:pPr>
      <w:ind w:left="720"/>
      <w:contextualSpacing/>
    </w:pPr>
  </w:style>
  <w:style w:type="paragraph" w:styleId="a8">
    <w:name w:val="header"/>
    <w:basedOn w:val="a"/>
    <w:link w:val="a9"/>
    <w:uiPriority w:val="99"/>
    <w:unhideWhenUsed/>
    <w:rsid w:val="00DB50C6"/>
    <w:pPr>
      <w:tabs>
        <w:tab w:val="center" w:pos="4677"/>
        <w:tab w:val="right" w:pos="9355"/>
      </w:tabs>
    </w:pPr>
    <w:rPr>
      <w:lang w:val="x-none"/>
    </w:rPr>
  </w:style>
  <w:style w:type="character" w:customStyle="1" w:styleId="a9">
    <w:name w:val="Верхний колонтитул Знак"/>
    <w:link w:val="a8"/>
    <w:uiPriority w:val="99"/>
    <w:rsid w:val="00DB50C6"/>
    <w:rPr>
      <w:rFonts w:ascii="Times New Roman" w:eastAsia="Times New Roman" w:hAnsi="Times New Roman" w:cs="Times New Roman"/>
      <w:sz w:val="24"/>
      <w:szCs w:val="24"/>
      <w:lang w:eastAsia="ru-RU"/>
    </w:rPr>
  </w:style>
  <w:style w:type="paragraph" w:customStyle="1" w:styleId="Textbody">
    <w:name w:val="Text body"/>
    <w:basedOn w:val="a"/>
    <w:rsid w:val="008F2733"/>
    <w:pPr>
      <w:widowControl w:val="0"/>
      <w:suppressAutoHyphens/>
      <w:autoSpaceDN w:val="0"/>
      <w:spacing w:after="120"/>
      <w:textAlignment w:val="baseline"/>
    </w:pPr>
    <w:rPr>
      <w:rFonts w:eastAsia="Andale Sans UI" w:cs="Tahoma"/>
      <w:kern w:val="3"/>
      <w:lang w:val="de-DE" w:eastAsia="ja-JP" w:bidi="fa-IR"/>
    </w:rPr>
  </w:style>
  <w:style w:type="paragraph" w:customStyle="1" w:styleId="aa">
    <w:name w:val="Обычный (веб)"/>
    <w:basedOn w:val="a"/>
    <w:uiPriority w:val="99"/>
    <w:unhideWhenUsed/>
    <w:rsid w:val="002678C5"/>
    <w:pPr>
      <w:spacing w:before="100" w:beforeAutospacing="1" w:after="100" w:afterAutospacing="1"/>
    </w:pPr>
  </w:style>
  <w:style w:type="character" w:customStyle="1" w:styleId="apple-converted-space">
    <w:name w:val="apple-converted-space"/>
    <w:basedOn w:val="a0"/>
    <w:rsid w:val="002678C5"/>
  </w:style>
  <w:style w:type="paragraph" w:customStyle="1" w:styleId="copyright-info">
    <w:name w:val="copyright-info"/>
    <w:basedOn w:val="a"/>
    <w:rsid w:val="002678C5"/>
    <w:pPr>
      <w:spacing w:before="100" w:beforeAutospacing="1" w:after="100" w:afterAutospacing="1"/>
    </w:pPr>
  </w:style>
  <w:style w:type="paragraph" w:styleId="ab">
    <w:name w:val="Balloon Text"/>
    <w:basedOn w:val="a"/>
    <w:link w:val="ac"/>
    <w:uiPriority w:val="99"/>
    <w:semiHidden/>
    <w:unhideWhenUsed/>
    <w:rsid w:val="0094074B"/>
    <w:rPr>
      <w:rFonts w:ascii="Tahoma" w:hAnsi="Tahoma"/>
      <w:sz w:val="16"/>
      <w:szCs w:val="16"/>
      <w:lang w:val="x-none" w:eastAsia="x-none"/>
    </w:rPr>
  </w:style>
  <w:style w:type="character" w:customStyle="1" w:styleId="ac">
    <w:name w:val="Текст выноски Знак"/>
    <w:link w:val="ab"/>
    <w:uiPriority w:val="99"/>
    <w:semiHidden/>
    <w:rsid w:val="0094074B"/>
    <w:rPr>
      <w:rFonts w:ascii="Tahoma" w:eastAsia="Times New Roman" w:hAnsi="Tahoma" w:cs="Tahoma"/>
      <w:sz w:val="16"/>
      <w:szCs w:val="16"/>
    </w:rPr>
  </w:style>
  <w:style w:type="table" w:styleId="ad">
    <w:name w:val="Table Grid"/>
    <w:basedOn w:val="a1"/>
    <w:uiPriority w:val="59"/>
    <w:rsid w:val="00FA3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B3986"/>
    <w:pPr>
      <w:widowControl w:val="0"/>
      <w:suppressAutoHyphens/>
      <w:autoSpaceDE w:val="0"/>
      <w:autoSpaceDN w:val="0"/>
      <w:textAlignment w:val="baseline"/>
    </w:pPr>
    <w:rPr>
      <w:rFonts w:ascii="Times New Roman" w:eastAsia="Mangal" w:hAnsi="Times New Roman"/>
      <w:kern w:val="3"/>
      <w:sz w:val="24"/>
      <w:szCs w:val="24"/>
      <w:lang w:eastAsia="hi-IN" w:bidi="hi-IN"/>
    </w:rPr>
  </w:style>
  <w:style w:type="paragraph" w:customStyle="1" w:styleId="TableContentsuser">
    <w:name w:val="Table Contents (user)"/>
    <w:basedOn w:val="Standard"/>
    <w:rsid w:val="006B3986"/>
  </w:style>
  <w:style w:type="paragraph" w:customStyle="1" w:styleId="TableContents">
    <w:name w:val="Table Contents"/>
    <w:basedOn w:val="Standard"/>
    <w:rsid w:val="006B3986"/>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7315">
      <w:bodyDiv w:val="1"/>
      <w:marLeft w:val="0"/>
      <w:marRight w:val="0"/>
      <w:marTop w:val="0"/>
      <w:marBottom w:val="0"/>
      <w:divBdr>
        <w:top w:val="none" w:sz="0" w:space="0" w:color="auto"/>
        <w:left w:val="none" w:sz="0" w:space="0" w:color="auto"/>
        <w:bottom w:val="none" w:sz="0" w:space="0" w:color="auto"/>
        <w:right w:val="none" w:sz="0" w:space="0" w:color="auto"/>
      </w:divBdr>
    </w:div>
    <w:div w:id="110436625">
      <w:bodyDiv w:val="1"/>
      <w:marLeft w:val="0"/>
      <w:marRight w:val="0"/>
      <w:marTop w:val="0"/>
      <w:marBottom w:val="0"/>
      <w:divBdr>
        <w:top w:val="none" w:sz="0" w:space="0" w:color="auto"/>
        <w:left w:val="none" w:sz="0" w:space="0" w:color="auto"/>
        <w:bottom w:val="none" w:sz="0" w:space="0" w:color="auto"/>
        <w:right w:val="none" w:sz="0" w:space="0" w:color="auto"/>
      </w:divBdr>
    </w:div>
    <w:div w:id="327756497">
      <w:bodyDiv w:val="1"/>
      <w:marLeft w:val="0"/>
      <w:marRight w:val="0"/>
      <w:marTop w:val="0"/>
      <w:marBottom w:val="0"/>
      <w:divBdr>
        <w:top w:val="none" w:sz="0" w:space="0" w:color="auto"/>
        <w:left w:val="none" w:sz="0" w:space="0" w:color="auto"/>
        <w:bottom w:val="none" w:sz="0" w:space="0" w:color="auto"/>
        <w:right w:val="none" w:sz="0" w:space="0" w:color="auto"/>
      </w:divBdr>
    </w:div>
    <w:div w:id="742219325">
      <w:bodyDiv w:val="1"/>
      <w:marLeft w:val="0"/>
      <w:marRight w:val="0"/>
      <w:marTop w:val="0"/>
      <w:marBottom w:val="0"/>
      <w:divBdr>
        <w:top w:val="none" w:sz="0" w:space="0" w:color="auto"/>
        <w:left w:val="none" w:sz="0" w:space="0" w:color="auto"/>
        <w:bottom w:val="none" w:sz="0" w:space="0" w:color="auto"/>
        <w:right w:val="none" w:sz="0" w:space="0" w:color="auto"/>
      </w:divBdr>
    </w:div>
    <w:div w:id="1236164892">
      <w:bodyDiv w:val="1"/>
      <w:marLeft w:val="0"/>
      <w:marRight w:val="0"/>
      <w:marTop w:val="0"/>
      <w:marBottom w:val="0"/>
      <w:divBdr>
        <w:top w:val="none" w:sz="0" w:space="0" w:color="auto"/>
        <w:left w:val="none" w:sz="0" w:space="0" w:color="auto"/>
        <w:bottom w:val="none" w:sz="0" w:space="0" w:color="auto"/>
        <w:right w:val="none" w:sz="0" w:space="0" w:color="auto"/>
      </w:divBdr>
    </w:div>
    <w:div w:id="155492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757232F856554FF916C07CDE48F2798407949F76CAF6F554944Dn9U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A11209D4B0808B41A808828CFA4946BDD03486977B89267FE7A7B40ABBF12099AA76B8DD6655CC09W6I3H" TargetMode="External"/><Relationship Id="rId4" Type="http://schemas.openxmlformats.org/officeDocument/2006/relationships/settings" Target="settings.xml"/><Relationship Id="rId9" Type="http://schemas.openxmlformats.org/officeDocument/2006/relationships/hyperlink" Target="consultantplus://offline/ref=2619CFB709C0B22526CC5D6F3220421F2AD88896087C37D39AA5DFD7D958D6E04E671E7F21B0E2D4GB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0C2A0-2F84-4FDD-8B8C-B92978CE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5263</Words>
  <Characters>30005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35198</CharactersWithSpaces>
  <SharedDoc>false</SharedDoc>
  <HLinks>
    <vt:vector size="18" baseType="variant">
      <vt:variant>
        <vt:i4>3145777</vt:i4>
      </vt:variant>
      <vt:variant>
        <vt:i4>6</vt:i4>
      </vt:variant>
      <vt:variant>
        <vt:i4>0</vt:i4>
      </vt:variant>
      <vt:variant>
        <vt:i4>5</vt:i4>
      </vt:variant>
      <vt:variant>
        <vt:lpwstr>consultantplus://offline/ref=A11209D4B0808B41A808828CFA4946BDD03486977B89267FE7A7B40ABBF12099AA76B8DD6655CC09W6I3H</vt:lpwstr>
      </vt:variant>
      <vt:variant>
        <vt:lpwstr/>
      </vt:variant>
      <vt:variant>
        <vt:i4>2621547</vt:i4>
      </vt:variant>
      <vt:variant>
        <vt:i4>3</vt:i4>
      </vt:variant>
      <vt:variant>
        <vt:i4>0</vt:i4>
      </vt:variant>
      <vt:variant>
        <vt:i4>5</vt:i4>
      </vt:variant>
      <vt:variant>
        <vt:lpwstr>consultantplus://offline/ref=2619CFB709C0B22526CC5D6F3220421F2AD88896087C37D39AA5DFD7D958D6E04E671E7F21B0E2D4GBiEO</vt:lpwstr>
      </vt:variant>
      <vt:variant>
        <vt:lpwstr/>
      </vt:variant>
      <vt:variant>
        <vt:i4>5701723</vt:i4>
      </vt:variant>
      <vt:variant>
        <vt:i4>0</vt:i4>
      </vt:variant>
      <vt:variant>
        <vt:i4>0</vt:i4>
      </vt:variant>
      <vt:variant>
        <vt:i4>5</vt:i4>
      </vt:variant>
      <vt:variant>
        <vt:lpwstr>consultantplus://offline/ref=B4757232F856554FF916C07CDE48F2798407949F76CAF6F554944Dn9U4M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Гревцова Надежда Юрьевна</dc:creator>
  <cp:keywords/>
  <cp:lastModifiedBy>Сочитеплоэнерго МУП</cp:lastModifiedBy>
  <cp:revision>4</cp:revision>
  <cp:lastPrinted>2020-12-28T08:00:00Z</cp:lastPrinted>
  <dcterms:created xsi:type="dcterms:W3CDTF">2021-03-03T06:05:00Z</dcterms:created>
  <dcterms:modified xsi:type="dcterms:W3CDTF">2021-03-03T06:13:00Z</dcterms:modified>
</cp:coreProperties>
</file>